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Cs/>
          <w:color w:val="auto"/>
          <w:spacing w:val="20"/>
          <w:sz w:val="72"/>
          <w:szCs w:val="72"/>
          <w:highlight w:val="none"/>
        </w:rPr>
      </w:pPr>
      <w:r>
        <w:rPr>
          <w:rFonts w:ascii="宋体" w:hAnsi="宋体" w:cs="宋体"/>
          <w:bCs/>
          <w:color w:val="auto"/>
          <w:spacing w:val="20"/>
          <w:sz w:val="72"/>
          <w:szCs w:val="72"/>
          <w:highlight w:val="none"/>
        </w:rPr>
      </w:r>
      <w:r/>
    </w:p>
    <w:p>
      <w:pPr>
        <w:jc w:val="center"/>
        <w:spacing w:line="360" w:lineRule="auto"/>
        <w:rPr>
          <w:rFonts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spacing w:line="360" w:lineRule="auto"/>
        <w:rPr>
          <w:rFonts w:ascii="Arial" w:hAnsi="Arial" w:eastAsia="Arial" w:cs="Times New Roman"/>
          <w:b/>
          <w:bCs/>
          <w:color w:val="auto"/>
          <w:sz w:val="30"/>
          <w:highlight w:val="none"/>
        </w:rPr>
      </w:pPr>
      <w:r>
        <w:rPr>
          <w:rFonts w:hint="eastAsia" w:ascii="宋体" w:hAnsi="宋体" w:eastAsia="宋体" w:cs="宋体"/>
          <w:b/>
          <w:bCs/>
          <w:color w:val="auto"/>
          <w:sz w:val="30"/>
          <w:highlight w:val="none"/>
        </w:rPr>
        <w:t xml:space="preserve">（全流程电子化）</w:t>
      </w:r>
      <w:r/>
    </w:p>
    <w:p>
      <w:pPr>
        <w:spacing w:line="360" w:lineRule="auto"/>
        <w:rPr>
          <w:rFonts w:ascii="Arial" w:hAnsi="Arial" w:eastAsia="Arial" w:cs="Times New Roman"/>
          <w:b/>
          <w:bCs/>
          <w:color w:val="auto"/>
          <w:sz w:val="30"/>
          <w:highlight w:val="none"/>
        </w:rPr>
      </w:pPr>
      <w:r>
        <w:rPr>
          <w:rFonts w:ascii="Arial" w:hAnsi="Arial" w:eastAsia="Arial" w:cs="Times New Roman"/>
          <w:b/>
          <w:bCs/>
          <w:color w:val="auto"/>
          <w:sz w:val="30"/>
          <w:highlight w:val="none"/>
        </w:rPr>
      </w:r>
      <w:r/>
    </w:p>
    <w:p>
      <w:pPr>
        <w:jc w:val="center"/>
        <w:spacing w:line="360" w:lineRule="auto"/>
        <w:rPr>
          <w:rFonts w:ascii="Arial" w:hAnsi="Arial" w:eastAsia="Arial" w:cs="Times New Roman"/>
          <w:b/>
          <w:bCs/>
          <w:color w:val="auto"/>
          <w:spacing w:val="20"/>
          <w:sz w:val="52"/>
          <w:szCs w:val="52"/>
          <w:highlight w:val="none"/>
        </w:rPr>
      </w:pPr>
      <w:r>
        <w:rPr>
          <w:rFonts w:hint="eastAsia" w:ascii="宋体" w:hAnsi="宋体" w:eastAsia="宋体" w:cs="宋体"/>
          <w:b/>
          <w:bCs/>
          <w:color w:val="auto"/>
          <w:spacing w:val="20"/>
          <w:sz w:val="52"/>
          <w:szCs w:val="52"/>
          <w:highlight w:val="none"/>
        </w:rPr>
        <w:t xml:space="preserve">公开</w:t>
      </w:r>
      <w:r>
        <w:rPr>
          <w:rFonts w:ascii="Arial" w:hAnsi="Arial" w:eastAsia="Arial" w:cs="Times New Roman"/>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-113029</wp:posOffset>
                </wp:positionH>
                <wp:positionV relativeFrom="paragraph">
                  <wp:posOffset>198120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8.9pt,15.6pt" to="-8.8pt,15.6pt" fillcolor="#FFFFFF" strokecolor="#000000"/>
            </w:pict>
          </mc:Fallback>
        </mc:AlternateContent>
      </w:r>
      <w:r>
        <w:rPr>
          <w:rFonts w:hint="eastAsia" w:ascii="宋体" w:hAnsi="宋体" w:eastAsia="宋体" w:cs="宋体"/>
          <w:b/>
          <w:bCs/>
          <w:color w:val="auto"/>
          <w:spacing w:val="20"/>
          <w:sz w:val="52"/>
          <w:szCs w:val="52"/>
          <w:highlight w:val="none"/>
        </w:rPr>
        <w:t xml:space="preserve">招标文件</w:t>
      </w:r>
      <w:r/>
    </w:p>
    <w:p>
      <w:pPr>
        <w:jc w:val="center"/>
        <w:spacing w:line="360" w:lineRule="auto"/>
        <w:rPr>
          <w:rFonts w:ascii="Arial" w:hAnsi="Arial" w:eastAsia="宋体" w:cs="Times New Roman"/>
          <w:b/>
          <w:bCs/>
          <w:color w:val="auto"/>
          <w:sz w:val="30"/>
          <w:szCs w:val="24"/>
          <w:highlight w:val="none"/>
        </w:rPr>
      </w:pPr>
      <w:r>
        <w:rPr>
          <w:rFonts w:ascii="Arial" w:hAnsi="Arial" w:eastAsia="宋体" w:cs="Times New Roman"/>
          <w:b/>
          <w:bCs/>
          <w:color w:val="auto"/>
          <w:sz w:val="30"/>
          <w:szCs w:val="24"/>
          <w:highlight w:val="none"/>
        </w:rPr>
      </w:r>
      <w:r/>
    </w:p>
    <w:p>
      <w:pPr>
        <w:spacing w:line="360" w:lineRule="auto"/>
        <w:rPr>
          <w:rFonts w:ascii="Arial" w:hAnsi="Arial" w:eastAsia="Arial" w:cs="Times New Roman"/>
          <w:b/>
          <w:bCs/>
          <w:color w:val="auto"/>
          <w:sz w:val="30"/>
          <w:highlight w:val="none"/>
        </w:rPr>
      </w:pPr>
      <w:r>
        <w:rPr>
          <w:rFonts w:ascii="Arial" w:hAnsi="Arial" w:eastAsia="Arial" w:cs="Times New Roman"/>
          <w:b/>
          <w:bCs/>
          <w:color w:val="auto"/>
          <w:sz w:val="30"/>
          <w:highlight w:val="none"/>
        </w:rPr>
      </w:r>
      <w:r/>
    </w:p>
    <w:p>
      <w:pPr>
        <w:spacing w:line="360" w:lineRule="auto"/>
        <w:rPr>
          <w:rFonts w:ascii="Arial" w:hAnsi="Arial" w:eastAsia="Arial" w:cs="Times New Roman"/>
          <w:b/>
          <w:bCs/>
          <w:color w:val="auto"/>
          <w:sz w:val="30"/>
          <w:highlight w:val="none"/>
        </w:rPr>
      </w:pPr>
      <w:r>
        <w:rPr>
          <w:rFonts w:ascii="Arial" w:hAnsi="Arial" w:eastAsia="Arial" w:cs="Times New Roman"/>
          <w:b/>
          <w:bCs/>
          <w:color w:val="auto"/>
          <w:sz w:val="30"/>
          <w:highlight w:val="none"/>
        </w:rPr>
      </w:r>
      <w:r/>
    </w:p>
    <w:p>
      <w:pPr>
        <w:spacing w:line="360" w:lineRule="auto"/>
        <w:rPr>
          <w:rFonts w:ascii="Arial" w:hAnsi="Arial" w:eastAsia="Arial" w:cs="Times New Roman"/>
          <w:b/>
          <w:bCs/>
          <w:color w:val="auto"/>
          <w:sz w:val="30"/>
          <w:highlight w:val="none"/>
        </w:rPr>
      </w:pPr>
      <w:r>
        <w:rPr>
          <w:rFonts w:ascii="Arial" w:hAnsi="Arial" w:eastAsia="Arial" w:cs="Times New Roman"/>
          <w:b/>
          <w:bCs/>
          <w:color w:val="auto"/>
          <w:sz w:val="30"/>
          <w:highlight w:val="none"/>
        </w:rPr>
      </w:r>
      <w:r/>
    </w:p>
    <w:p>
      <w:pPr>
        <w:ind w:firstLine="1500"/>
        <w:spacing w:line="360" w:lineRule="auto"/>
        <w:rPr>
          <w:rFonts w:hint="eastAsia" w:ascii="Arial" w:hAnsi="Arial" w:eastAsia="宋体" w:cs="Times New Roman"/>
          <w:bCs/>
          <w:color w:val="auto"/>
          <w:sz w:val="30"/>
          <w:szCs w:val="30"/>
          <w:highlight w:val="none"/>
          <w:lang w:eastAsia="zh-CN"/>
        </w:rPr>
      </w:pPr>
      <w:r>
        <w:rPr>
          <w:rFonts w:hint="eastAsia" w:ascii="宋体" w:hAnsi="宋体" w:eastAsia="宋体" w:cs="宋体"/>
          <w:bCs/>
          <w:color w:val="auto"/>
          <w:sz w:val="30"/>
          <w:szCs w:val="30"/>
          <w:highlight w:val="none"/>
        </w:rPr>
        <w:t xml:space="preserve">采购项目编号：</w:t>
      </w:r>
      <w:r>
        <w:rPr>
          <w:rFonts w:hint="eastAsia" w:ascii="宋体" w:hAnsi="宋体" w:eastAsia="宋体" w:cs="宋体"/>
          <w:bCs/>
          <w:color w:val="auto"/>
          <w:sz w:val="30"/>
          <w:szCs w:val="30"/>
          <w:highlight w:val="none"/>
          <w:lang w:eastAsia="zh-CN"/>
        </w:rPr>
        <w:t xml:space="preserve">JSZC-320200-JSZH-G2026-0048</w:t>
      </w:r>
      <w:r/>
    </w:p>
    <w:p>
      <w:pPr>
        <w:ind w:left="3595" w:hanging="2100"/>
        <w:spacing w:line="360" w:lineRule="auto"/>
        <w:rPr>
          <w:rFonts w:hint="eastAsia" w:ascii="Arial" w:hAnsi="Arial" w:eastAsia="宋体" w:cs="Times New Roman"/>
          <w:bCs/>
          <w:color w:val="auto"/>
          <w:sz w:val="30"/>
          <w:szCs w:val="30"/>
          <w:highlight w:val="none"/>
          <w:lang w:eastAsia="zh-CN"/>
        </w:rPr>
      </w:pPr>
      <w:r>
        <w:rPr>
          <w:rFonts w:hint="eastAsia" w:ascii="宋体" w:hAnsi="宋体" w:eastAsia="宋体" w:cs="宋体"/>
          <w:bCs/>
          <w:color w:val="auto"/>
          <w:sz w:val="30"/>
          <w:szCs w:val="30"/>
          <w:highlight w:val="none"/>
        </w:rPr>
        <w:t xml:space="preserve">采购项目名称：</w:t>
      </w:r>
      <w:r>
        <w:rPr>
          <w:rFonts w:hint="eastAsia" w:ascii="Arial" w:hAnsi="Arial" w:eastAsia="宋体" w:cs="Times New Roman"/>
          <w:bCs/>
          <w:color w:val="auto"/>
          <w:sz w:val="30"/>
          <w:szCs w:val="30"/>
          <w:highlight w:val="none"/>
          <w:lang w:eastAsia="zh-CN"/>
        </w:rPr>
        <w:t xml:space="preserve">无锡市中医医院医用织物洗涤与租赁服务（第二次）</w:t>
      </w:r>
      <w:r/>
    </w:p>
    <w:p>
      <w:pPr>
        <w:ind w:firstLine="1500"/>
        <w:spacing w:line="360" w:lineRule="auto"/>
        <w:rPr>
          <w:rFonts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采购人：无锡市中医医院</w:t>
      </w:r>
      <w:r/>
    </w:p>
    <w:p>
      <w:pPr>
        <w:ind w:firstLine="1500"/>
        <w:spacing w:line="360" w:lineRule="auto"/>
        <w:rPr>
          <w:rFonts w:ascii="Arial" w:hAnsi="Arial" w:eastAsia="宋体" w:cs="Times New Roman"/>
          <w:bCs/>
          <w:color w:val="auto"/>
          <w:sz w:val="30"/>
          <w:szCs w:val="30"/>
          <w:highlight w:val="none"/>
        </w:rPr>
      </w:pPr>
      <w:r>
        <w:rPr>
          <w:rFonts w:hint="eastAsia" w:ascii="Arial" w:hAnsi="Arial" w:eastAsia="宋体" w:cs="Times New Roman"/>
          <w:bCs/>
          <w:color w:val="auto"/>
          <w:sz w:val="30"/>
          <w:szCs w:val="30"/>
          <w:highlight w:val="none"/>
        </w:rPr>
        <w:t xml:space="preserve">采购代理机构：江苏智汇锡建工程项目管理有限公司</w:t>
      </w:r>
      <w:r/>
    </w:p>
    <w:p>
      <w:pPr>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spacing w:line="360" w:lineRule="auto"/>
        <w:rPr>
          <w:rFonts w:ascii="Arial" w:hAnsi="Arial" w:eastAsia="Arial" w:cs="Times New Roman"/>
          <w:bCs/>
          <w:color w:val="auto"/>
          <w:sz w:val="30"/>
          <w:highlight w:val="none"/>
        </w:rPr>
      </w:pPr>
      <w:r>
        <w:rPr>
          <w:rFonts w:ascii="Arial" w:hAnsi="Arial" w:eastAsia="Arial" w:cs="Times New Roman"/>
          <w:bCs/>
          <w:color w:val="auto"/>
          <w:sz w:val="30"/>
          <w:highlight w:val="none"/>
        </w:rPr>
      </w:r>
      <w:r/>
    </w:p>
    <w:p>
      <w:pPr>
        <w:spacing w:line="360" w:lineRule="auto"/>
        <w:rPr>
          <w:rFonts w:ascii="Arial" w:hAnsi="Arial" w:eastAsia="Arial" w:cs="Times New Roman"/>
          <w:bCs/>
          <w:color w:val="auto"/>
          <w:sz w:val="30"/>
          <w:highlight w:val="none"/>
        </w:rPr>
      </w:pPr>
      <w:r>
        <w:rPr>
          <w:rFonts w:ascii="Arial" w:hAnsi="Arial" w:eastAsia="Arial" w:cs="Times New Roman"/>
          <w:bCs/>
          <w:color w:val="auto"/>
          <w:sz w:val="30"/>
          <w:highlight w:val="none"/>
        </w:rPr>
      </w:r>
      <w:r/>
    </w:p>
    <w:p>
      <w:pPr>
        <w:spacing w:line="360" w:lineRule="auto"/>
        <w:rPr>
          <w:rFonts w:ascii="Arial" w:hAnsi="Arial" w:eastAsia="Arial" w:cs="Times New Roman"/>
          <w:bCs/>
          <w:color w:val="auto"/>
          <w:sz w:val="30"/>
          <w:highlight w:val="none"/>
        </w:rPr>
      </w:pPr>
      <w:r>
        <w:rPr>
          <w:rFonts w:ascii="Arial" w:hAnsi="Arial" w:eastAsia="Arial" w:cs="Times New Roman"/>
          <w:bCs/>
          <w:color w:val="auto"/>
          <w:sz w:val="30"/>
          <w:highlight w:val="none"/>
        </w:rPr>
      </w:r>
      <w:r/>
    </w:p>
    <w:p>
      <w:pPr>
        <w:spacing w:line="360" w:lineRule="auto"/>
        <w:rPr>
          <w:rFonts w:ascii="Arial" w:hAnsi="Arial" w:eastAsia="Arial" w:cs="Times New Roman"/>
          <w:bCs/>
          <w:color w:val="auto"/>
          <w:sz w:val="30"/>
          <w:highlight w:val="none"/>
        </w:rPr>
      </w:pPr>
      <w:r>
        <w:rPr>
          <w:rFonts w:ascii="Arial" w:hAnsi="Arial" w:eastAsia="Arial" w:cs="Times New Roman"/>
          <w:bCs/>
          <w:color w:val="auto"/>
          <w:sz w:val="30"/>
          <w:highlight w:val="none"/>
        </w:rPr>
      </w:r>
      <w:r/>
    </w:p>
    <w:p>
      <w:pPr>
        <w:jc w:val="center"/>
        <w:spacing w:line="360" w:lineRule="auto"/>
        <w:rPr>
          <w:rFonts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二〇二六年</w:t>
      </w:r>
      <w:r>
        <w:rPr>
          <w:rFonts w:hint="eastAsia" w:ascii="宋体" w:hAnsi="宋体" w:eastAsia="宋体" w:cs="宋体"/>
          <w:bCs/>
          <w:color w:val="auto"/>
          <w:sz w:val="44"/>
          <w:szCs w:val="44"/>
          <w:highlight w:val="none"/>
          <w:lang w:val="en-US" w:eastAsia="zh-CN"/>
        </w:rPr>
        <w:t xml:space="preserve">七</w:t>
      </w:r>
      <w:r>
        <w:rPr>
          <w:rFonts w:hint="eastAsia" w:ascii="宋体" w:hAnsi="宋体" w:eastAsia="宋体" w:cs="宋体"/>
          <w:bCs/>
          <w:color w:val="auto"/>
          <w:sz w:val="44"/>
          <w:szCs w:val="44"/>
          <w:highlight w:val="none"/>
          <w:lang w:val="en-US" w:eastAsia="zh-CN"/>
        </w:rPr>
      </w:r>
      <w:r>
        <w:rPr>
          <w:rFonts w:hint="eastAsia" w:ascii="宋体" w:hAnsi="宋体" w:eastAsia="宋体" w:cs="宋体"/>
          <w:bCs/>
          <w:color w:val="auto"/>
          <w:sz w:val="44"/>
          <w:szCs w:val="44"/>
          <w:highlight w:val="none"/>
        </w:rPr>
        <w:t xml:space="preserve">月</w:t>
      </w:r>
      <w:r/>
    </w:p>
    <w:p>
      <w:pPr>
        <w:spacing w:line="360" w:lineRule="auto"/>
        <w:rPr>
          <w:rFonts w:ascii="Arial" w:hAnsi="Arial" w:eastAsia="Arial" w:cs="Times New Roman"/>
          <w:bCs/>
          <w:color w:val="auto"/>
          <w:sz w:val="48"/>
          <w:highlight w:val="none"/>
          <w:u w:val="single"/>
        </w:rPr>
      </w:pPr>
      <w:r>
        <w:rPr>
          <w:rFonts w:ascii="Arial" w:hAnsi="Arial" w:eastAsia="Arial" w:cs="Times New Roman"/>
          <w:bCs/>
          <w:color w:val="auto"/>
          <w:sz w:val="48"/>
          <w:highlight w:val="none"/>
          <w:u w:val="single"/>
        </w:rPr>
      </w:r>
      <w:r/>
    </w:p>
    <w:p>
      <w:pPr>
        <w:spacing w:line="360" w:lineRule="auto"/>
        <w:rPr>
          <w:rFonts w:ascii="Arial" w:hAnsi="Arial" w:cs="Times New Roman"/>
          <w:bCs/>
          <w:color w:val="auto"/>
          <w:sz w:val="48"/>
          <w:highlight w:val="none"/>
          <w:u w:val="single"/>
        </w:rPr>
        <w:sectPr>
          <w:headerReference w:type="first" r:id="rId9"/>
          <w:footerReference w:type="default" r:id="rId10"/>
          <w:footerReference w:type="even" r:id="rId11"/>
          <w:footerReference w:type="first" r:id="rId12"/>
          <w:footnotePr/>
          <w:endnotePr/>
          <w:type w:val="nextPage"/>
          <w:pgSz w:w="11906" w:h="16838" w:orient="portrait"/>
          <w:pgMar w:top="1134" w:right="1191" w:bottom="1134" w:left="1191" w:header="624" w:footer="907" w:gutter="0"/>
          <w:pgNumType w:start="1"/>
          <w:cols w:num="1" w:sep="0" w:space="1701" w:equalWidth="1"/>
          <w:docGrid w:linePitch="360"/>
          <w:titlePg/>
        </w:sectPr>
      </w:pPr>
      <w:r>
        <w:rPr>
          <w:rFonts w:ascii="Arial" w:hAnsi="Arial" w:cs="Times New Roman"/>
          <w:bCs/>
          <w:color w:val="auto"/>
          <w:sz w:val="48"/>
          <w:highlight w:val="none"/>
          <w:u w:val="single"/>
        </w:rPr>
      </w:r>
      <w:r/>
    </w:p>
    <w:p>
      <w:pPr>
        <w:spacing w:line="360" w:lineRule="auto"/>
        <w:rPr>
          <w:rFonts w:ascii="黑体" w:hAnsi="黑体" w:eastAsia="黑体" w:cs="Times New Roman"/>
          <w:color w:val="auto"/>
          <w:sz w:val="36"/>
          <w:szCs w:val="36"/>
          <w:highlight w:val="none"/>
        </w:rPr>
      </w:pPr>
      <w:r>
        <w:rPr>
          <w:rFonts w:ascii="黑体" w:hAnsi="黑体" w:eastAsia="黑体" w:cs="Times New Roman"/>
          <w:color w:val="auto"/>
          <w:sz w:val="36"/>
          <w:szCs w:val="36"/>
          <w:highlight w:val="none"/>
        </w:rPr>
      </w:r>
      <w:r/>
    </w:p>
    <w:p>
      <w:pPr>
        <w:jc w:val="center"/>
        <w:spacing w:line="360" w:lineRule="auto"/>
        <w:rPr>
          <w:rFonts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t xml:space="preserve">总  目  录</w:t>
      </w:r>
      <w:r/>
    </w:p>
    <w:p>
      <w:pPr>
        <w:jc w:val="center"/>
        <w:spacing w:line="360" w:lineRule="auto"/>
        <w:rPr>
          <w:rFonts w:ascii="黑体" w:hAnsi="Arial" w:eastAsia="黑体" w:cs="Times New Roman"/>
          <w:color w:val="auto"/>
          <w:sz w:val="44"/>
          <w:highlight w:val="none"/>
        </w:rPr>
        <w:outlineLvl w:val="0"/>
      </w:pPr>
      <w:r>
        <w:rPr>
          <w:rFonts w:ascii="黑体" w:hAnsi="Arial" w:eastAsia="黑体" w:cs="Times New Roman"/>
          <w:color w:val="auto"/>
          <w:sz w:val="44"/>
          <w:highlight w:val="none"/>
        </w:rPr>
      </w:r>
      <w:r/>
    </w:p>
    <w:p>
      <w:pPr>
        <w:ind w:left="2070" w:hanging="1440"/>
        <w:spacing w:line="360" w:lineRule="auto"/>
        <w:rPr>
          <w:rFonts w:ascii="宋体" w:hAnsi="宋体" w:eastAsia="Arial" w:cs="Times New Roman"/>
          <w:color w:val="auto"/>
          <w:sz w:val="30"/>
          <w:szCs w:val="30"/>
          <w:highlight w:val="none"/>
        </w:rPr>
        <w:outlineLvl w:val="0"/>
      </w:pPr>
      <w:r>
        <w:rPr>
          <w:rFonts w:hint="eastAsia" w:ascii="宋体" w:hAnsi="宋体" w:eastAsia="宋体" w:cs="Times New Roman"/>
          <w:color w:val="auto"/>
          <w:sz w:val="30"/>
          <w:szCs w:val="30"/>
          <w:highlight w:val="none"/>
        </w:rPr>
        <w:t xml:space="preserve">第一章 </w:t>
      </w:r>
      <w:r>
        <w:rPr>
          <w:rFonts w:hint="eastAsia" w:ascii="宋体" w:hAnsi="宋体" w:eastAsia="宋体" w:cs="宋体"/>
          <w:color w:val="auto"/>
          <w:sz w:val="30"/>
          <w:szCs w:val="30"/>
          <w:highlight w:val="none"/>
        </w:rPr>
        <w:t xml:space="preserve">投标邀请</w:t>
      </w:r>
      <w:r>
        <w:rPr>
          <w:rFonts w:hint="eastAsia" w:ascii="宋体" w:hAnsi="宋体" w:eastAsia="宋体" w:cs="Times New Roman"/>
          <w:color w:val="auto"/>
          <w:sz w:val="30"/>
          <w:szCs w:val="30"/>
          <w:highlight w:val="none"/>
        </w:rPr>
        <w:t xml:space="preserve">函</w:t>
      </w:r>
      <w:r/>
    </w:p>
    <w:p>
      <w:pPr>
        <w:ind w:left="2070" w:hanging="1440"/>
        <w:spacing w:line="360" w:lineRule="auto"/>
        <w:rPr>
          <w:rFonts w:ascii="宋体" w:hAnsi="宋体" w:eastAsia="Arial" w:cs="Times New Roman"/>
          <w:color w:val="auto"/>
          <w:sz w:val="30"/>
          <w:szCs w:val="30"/>
          <w:highlight w:val="none"/>
        </w:rPr>
        <w:outlineLvl w:val="0"/>
      </w:pPr>
      <w:r>
        <w:rPr>
          <w:rFonts w:hint="eastAsia" w:ascii="宋体" w:hAnsi="宋体" w:eastAsia="宋体" w:cs="Times New Roman"/>
          <w:color w:val="auto"/>
          <w:sz w:val="30"/>
          <w:szCs w:val="30"/>
          <w:highlight w:val="none"/>
        </w:rPr>
        <w:t xml:space="preserve">第二章 </w:t>
      </w:r>
      <w:r>
        <w:rPr>
          <w:rFonts w:hint="eastAsia" w:ascii="宋体" w:hAnsi="宋体" w:eastAsia="宋体" w:cs="宋体"/>
          <w:color w:val="auto"/>
          <w:sz w:val="30"/>
          <w:szCs w:val="30"/>
          <w:highlight w:val="none"/>
        </w:rPr>
        <w:t xml:space="preserve">投标人须知</w:t>
      </w:r>
      <w:r/>
    </w:p>
    <w:p>
      <w:pPr>
        <w:ind w:left="2070" w:hanging="1440"/>
        <w:spacing w:line="360" w:lineRule="auto"/>
        <w:rPr>
          <w:rFonts w:ascii="宋体" w:hAnsi="宋体" w:eastAsia="Arial" w:cs="Times New Roman"/>
          <w:color w:val="auto"/>
          <w:sz w:val="30"/>
          <w:szCs w:val="30"/>
          <w:highlight w:val="none"/>
        </w:rPr>
        <w:outlineLvl w:val="0"/>
      </w:pPr>
      <w:r>
        <w:rPr>
          <w:rFonts w:hint="eastAsia" w:ascii="宋体" w:hAnsi="宋体" w:eastAsia="宋体" w:cs="Times New Roman"/>
          <w:color w:val="auto"/>
          <w:sz w:val="30"/>
          <w:szCs w:val="30"/>
          <w:highlight w:val="none"/>
        </w:rPr>
        <w:t xml:space="preserve">第三章 </w:t>
      </w:r>
      <w:r>
        <w:rPr>
          <w:rFonts w:hint="eastAsia" w:ascii="宋体" w:hAnsi="宋体" w:eastAsia="宋体" w:cs="宋体"/>
          <w:color w:val="auto"/>
          <w:sz w:val="30"/>
          <w:szCs w:val="30"/>
          <w:highlight w:val="none"/>
        </w:rPr>
        <w:t xml:space="preserve">合同文本</w:t>
      </w:r>
      <w:r/>
    </w:p>
    <w:p>
      <w:pPr>
        <w:ind w:left="2070" w:hanging="1440"/>
        <w:spacing w:line="360" w:lineRule="auto"/>
        <w:rPr>
          <w:rFonts w:ascii="宋体" w:hAnsi="宋体" w:eastAsia="Arial" w:cs="Times New Roman"/>
          <w:color w:val="auto"/>
          <w:sz w:val="30"/>
          <w:szCs w:val="30"/>
          <w:highlight w:val="none"/>
        </w:rPr>
        <w:outlineLvl w:val="0"/>
      </w:pPr>
      <w:r>
        <w:rPr>
          <w:rFonts w:hint="eastAsia" w:ascii="宋体" w:hAnsi="宋体" w:eastAsia="宋体" w:cs="Times New Roman"/>
          <w:color w:val="auto"/>
          <w:sz w:val="30"/>
          <w:szCs w:val="30"/>
          <w:highlight w:val="none"/>
        </w:rPr>
        <w:t xml:space="preserve">第四章 </w:t>
      </w:r>
      <w:r>
        <w:rPr>
          <w:rFonts w:hint="eastAsia" w:ascii="宋体" w:hAnsi="宋体" w:eastAsia="宋体" w:cs="宋体"/>
          <w:color w:val="auto"/>
          <w:sz w:val="30"/>
          <w:szCs w:val="30"/>
          <w:highlight w:val="none"/>
        </w:rPr>
        <w:t xml:space="preserve">采购需求</w:t>
      </w:r>
      <w:r/>
    </w:p>
    <w:p>
      <w:pPr>
        <w:ind w:left="2070" w:hanging="1440"/>
        <w:spacing w:line="360" w:lineRule="auto"/>
        <w:rPr>
          <w:rFonts w:ascii="宋体" w:hAnsi="宋体" w:eastAsia="Arial" w:cs="Times New Roman"/>
          <w:color w:val="auto"/>
          <w:sz w:val="30"/>
          <w:szCs w:val="30"/>
          <w:highlight w:val="none"/>
        </w:rPr>
        <w:outlineLvl w:val="0"/>
      </w:pPr>
      <w:r>
        <w:rPr>
          <w:rFonts w:hint="eastAsia" w:ascii="宋体" w:hAnsi="宋体" w:eastAsia="宋体" w:cs="Times New Roman"/>
          <w:color w:val="auto"/>
          <w:sz w:val="30"/>
          <w:szCs w:val="30"/>
          <w:highlight w:val="none"/>
        </w:rPr>
        <w:t xml:space="preserve">第五章 </w:t>
      </w:r>
      <w:r>
        <w:rPr>
          <w:rFonts w:hint="eastAsia" w:ascii="宋体" w:hAnsi="宋体" w:eastAsia="宋体" w:cs="宋体"/>
          <w:color w:val="auto"/>
          <w:sz w:val="30"/>
          <w:szCs w:val="30"/>
          <w:highlight w:val="none"/>
        </w:rPr>
        <w:t xml:space="preserve">评标方法与评标标准</w:t>
      </w:r>
      <w:r/>
    </w:p>
    <w:p>
      <w:pPr>
        <w:ind w:left="2070" w:hanging="1440"/>
        <w:spacing w:line="360" w:lineRule="auto"/>
        <w:rPr>
          <w:rFonts w:ascii="宋体" w:hAnsi="宋体" w:eastAsia="Arial" w:cs="Times New Roman"/>
          <w:color w:val="auto"/>
          <w:sz w:val="30"/>
          <w:szCs w:val="30"/>
          <w:highlight w:val="none"/>
        </w:rPr>
        <w:outlineLvl w:val="0"/>
      </w:pPr>
      <w:r>
        <w:rPr>
          <w:rFonts w:hint="eastAsia" w:ascii="宋体" w:hAnsi="宋体" w:eastAsia="宋体" w:cs="Times New Roman"/>
          <w:color w:val="auto"/>
          <w:sz w:val="30"/>
          <w:szCs w:val="30"/>
          <w:highlight w:val="none"/>
        </w:rPr>
        <w:t xml:space="preserve">第六章 </w:t>
      </w:r>
      <w:r>
        <w:rPr>
          <w:rFonts w:hint="eastAsia" w:ascii="宋体" w:hAnsi="宋体" w:eastAsia="宋体" w:cs="宋体"/>
          <w:color w:val="auto"/>
          <w:sz w:val="30"/>
          <w:szCs w:val="30"/>
          <w:highlight w:val="none"/>
        </w:rPr>
        <w:t xml:space="preserve">投标文件内容与格式</w:t>
      </w:r>
      <w:r/>
    </w:p>
    <w:p>
      <w:pPr>
        <w:spacing w:line="360" w:lineRule="auto"/>
        <w:rPr>
          <w:rFonts w:ascii="Arial" w:hAnsi="Arial" w:eastAsia="Arial" w:cs="Times New Roman"/>
          <w:bCs/>
          <w:color w:val="auto"/>
          <w:sz w:val="28"/>
          <w:szCs w:val="28"/>
          <w:highlight w:val="none"/>
        </w:rPr>
      </w:pPr>
      <w:r>
        <w:rPr>
          <w:rFonts w:ascii="Arial" w:hAnsi="Arial" w:eastAsia="Arial" w:cs="Times New Roman"/>
          <w:bCs/>
          <w:color w:val="auto"/>
          <w:sz w:val="28"/>
          <w:szCs w:val="28"/>
          <w:highlight w:val="none"/>
        </w:rPr>
      </w:r>
      <w:r/>
    </w:p>
    <w:p>
      <w:pPr>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spacing w:line="360" w:lineRule="auto"/>
        <w:rPr>
          <w:rFonts w:ascii="Arial" w:hAnsi="Arial" w:eastAsia="宋体" w:cs="Times New Roman"/>
          <w:bCs/>
          <w:color w:val="auto"/>
          <w:sz w:val="32"/>
          <w:highlight w:val="none"/>
        </w:rPr>
      </w:pPr>
      <w:r>
        <w:rPr>
          <w:rFonts w:ascii="Arial" w:hAnsi="Arial" w:eastAsia="宋体" w:cs="Times New Roman"/>
          <w:bCs/>
          <w:color w:val="auto"/>
          <w:sz w:val="32"/>
          <w:highlight w:val="none"/>
        </w:rPr>
      </w:r>
      <w:r/>
    </w:p>
    <w:p>
      <w:pPr>
        <w:spacing w:line="360" w:lineRule="auto"/>
        <w:rPr>
          <w:rFonts w:ascii="Arial" w:hAnsi="Arial" w:eastAsia="Arial" w:cs="Times New Roman"/>
          <w:color w:val="auto"/>
          <w:sz w:val="32"/>
          <w:szCs w:val="32"/>
          <w:highlight w:val="none"/>
        </w:rPr>
      </w:pPr>
      <w:r>
        <w:rPr>
          <w:rFonts w:ascii="Arial" w:hAnsi="Arial" w:eastAsia="Arial" w:cs="Times New Roman"/>
          <w:color w:val="auto"/>
          <w:sz w:val="32"/>
          <w:szCs w:val="32"/>
          <w:highlight w:val="none"/>
        </w:rPr>
      </w:r>
      <w:r/>
    </w:p>
    <w:p>
      <w:pPr>
        <w:spacing w:line="360" w:lineRule="auto"/>
        <w:rPr>
          <w:rFonts w:ascii="Arial" w:hAnsi="Arial" w:eastAsia="Arial" w:cs="Times New Roman"/>
          <w:color w:val="auto"/>
          <w:sz w:val="32"/>
          <w:szCs w:val="32"/>
          <w:highlight w:val="none"/>
        </w:rPr>
      </w:pPr>
      <w:r>
        <w:rPr>
          <w:rFonts w:ascii="Arial" w:hAnsi="Arial" w:eastAsia="Arial" w:cs="Times New Roman"/>
          <w:color w:val="auto"/>
          <w:sz w:val="32"/>
          <w:szCs w:val="32"/>
          <w:highlight w:val="none"/>
        </w:rPr>
      </w:r>
      <w:r/>
    </w:p>
    <w:p>
      <w:pPr>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spacing w:line="360" w:lineRule="auto"/>
        <w:rPr>
          <w:rFonts w:ascii="Arial" w:hAnsi="Arial" w:eastAsia="Arial" w:cs="Times New Roman"/>
          <w:b/>
          <w:bCs/>
          <w:color w:val="auto"/>
          <w:sz w:val="32"/>
          <w:szCs w:val="32"/>
          <w:highlight w:val="none"/>
        </w:rPr>
        <w:outlineLvl w:val="1"/>
      </w:pPr>
      <w:r/>
      <w:bookmarkStart w:id="0" w:name="报价方须知前附表"/>
      <w:r/>
      <w:bookmarkEnd w:id="0"/>
      <w:r/>
      <w:r/>
    </w:p>
    <w:p>
      <w:pPr>
        <w:rPr>
          <w:rFonts w:ascii="Arial" w:hAnsi="Arial" w:eastAsia="Arial" w:cs="Times New Roman"/>
          <w:b/>
          <w:bCs/>
          <w:color w:val="auto"/>
          <w:sz w:val="28"/>
          <w:szCs w:val="28"/>
          <w:highlight w:val="none"/>
        </w:rPr>
        <w:sectPr>
          <w:footerReference w:type="default" r:id="rId13"/>
          <w:footerReference w:type="first" r:id="rId14"/>
          <w:footnotePr/>
          <w:endnotePr/>
          <w:type w:val="nextPage"/>
          <w:pgSz w:w="11906" w:h="16838" w:orient="portrait"/>
          <w:pgMar w:top="850" w:right="851" w:bottom="850" w:left="1134" w:header="624" w:footer="907" w:gutter="0"/>
          <w:cols w:num="1" w:sep="0" w:space="1701" w:equalWidth="1"/>
          <w:docGrid w:linePitch="360"/>
          <w:titlePg/>
        </w:sectPr>
      </w:pPr>
      <w:r>
        <w:rPr>
          <w:rFonts w:ascii="Arial" w:hAnsi="Arial" w:eastAsia="Arial" w:cs="Times New Roman"/>
          <w:b/>
          <w:bCs/>
          <w:color w:val="auto"/>
          <w:sz w:val="28"/>
          <w:szCs w:val="28"/>
          <w:highlight w:val="none"/>
        </w:rPr>
      </w:r>
      <w:r/>
    </w:p>
    <w:p>
      <w:pPr>
        <w:jc w:val="center"/>
        <w:spacing w:line="360" w:lineRule="auto"/>
        <w:rPr>
          <w:rFonts w:ascii="Arial" w:hAnsi="Arial" w:eastAsia="Arial" w:cs="Times New Roman"/>
          <w:b/>
          <w:bCs/>
          <w:color w:val="auto"/>
          <w:sz w:val="28"/>
          <w:szCs w:val="28"/>
          <w:highlight w:val="none"/>
        </w:rPr>
      </w:pPr>
      <w:r>
        <w:rPr>
          <w:rFonts w:hint="eastAsia" w:ascii="黑体" w:hAnsi="黑体" w:eastAsia="黑体" w:cs="黑体"/>
          <w:color w:val="auto"/>
          <w:sz w:val="36"/>
          <w:szCs w:val="36"/>
          <w:highlight w:val="none"/>
        </w:rPr>
        <w:t xml:space="preserve">第一章投标邀请函</w:t>
      </w:r>
      <w:r/>
    </w:p>
    <w:p>
      <w:pPr>
        <w:ind w:firstLine="480"/>
        <w:spacing w:line="360" w:lineRule="auto"/>
        <w:rPr>
          <w:rFonts w:ascii="Arial" w:hAnsi="Arial" w:eastAsia="Arial" w:cs="Times New Roman"/>
          <w:bCs/>
          <w:color w:val="auto"/>
          <w:sz w:val="24"/>
          <w:szCs w:val="24"/>
          <w:highlight w:val="none"/>
        </w:rPr>
      </w:pPr>
      <w:r>
        <w:rPr>
          <w:rFonts w:hint="eastAsia" w:ascii="Arial" w:hAnsi="Arial" w:eastAsia="宋体" w:cs="Times New Roman"/>
          <w:bCs/>
          <w:color w:val="auto"/>
          <w:sz w:val="24"/>
          <w:szCs w:val="24"/>
          <w:highlight w:val="none"/>
          <w:u w:val="single"/>
        </w:rPr>
        <w:t xml:space="preserve">江苏智汇锡建工程项目管理有限公司</w:t>
      </w:r>
      <w:r>
        <w:rPr>
          <w:rFonts w:hint="eastAsia" w:ascii="Arial" w:hAnsi="Arial" w:eastAsia="Arial" w:cs="Times New Roman"/>
          <w:bCs/>
          <w:color w:val="auto"/>
          <w:sz w:val="24"/>
          <w:szCs w:val="24"/>
          <w:highlight w:val="none"/>
        </w:rPr>
        <w:t xml:space="preserve">受</w:t>
      </w:r>
      <w:r>
        <w:rPr>
          <w:rFonts w:hint="eastAsia" w:ascii="Arial" w:hAnsi="Arial" w:eastAsia="宋体" w:cs="Times New Roman"/>
          <w:bCs/>
          <w:color w:val="auto"/>
          <w:sz w:val="24"/>
          <w:szCs w:val="24"/>
          <w:highlight w:val="none"/>
          <w:u w:val="single"/>
        </w:rPr>
        <w:t xml:space="preserve">无锡市中医医院</w:t>
      </w:r>
      <w:r>
        <w:rPr>
          <w:rFonts w:hint="eastAsia" w:ascii="Arial" w:hAnsi="Arial" w:eastAsia="Arial" w:cs="Times New Roman"/>
          <w:bCs/>
          <w:color w:val="auto"/>
          <w:sz w:val="24"/>
          <w:szCs w:val="24"/>
          <w:highlight w:val="none"/>
        </w:rPr>
        <w:t xml:space="preserve">的委托，对</w:t>
      </w:r>
      <w:r>
        <w:rPr>
          <w:rFonts w:hint="eastAsia" w:ascii="Arial" w:hAnsi="Arial" w:eastAsia="宋体" w:cs="Times New Roman"/>
          <w:bCs/>
          <w:color w:val="auto"/>
          <w:sz w:val="24"/>
          <w:szCs w:val="24"/>
          <w:highlight w:val="none"/>
          <w:u w:val="single"/>
          <w:lang w:eastAsia="zh-CN"/>
        </w:rPr>
        <w:t xml:space="preserve">无锡市中医医院医用织物洗涤与租赁服务（第二次）</w:t>
      </w:r>
      <w:r>
        <w:rPr>
          <w:rFonts w:hint="eastAsia" w:ascii="Arial" w:hAnsi="Arial" w:eastAsia="Arial" w:cs="Times New Roman"/>
          <w:bCs/>
          <w:color w:val="auto"/>
          <w:sz w:val="24"/>
          <w:szCs w:val="24"/>
          <w:highlight w:val="none"/>
        </w:rPr>
        <w:t xml:space="preserve">进行公开招标采购，欢迎符合相关条件的供应商参加投标。</w:t>
      </w:r>
      <w:r/>
    </w:p>
    <w:p>
      <w:pPr>
        <w:ind w:firstLine="480"/>
        <w:spacing w:line="360" w:lineRule="auto"/>
        <w:rPr>
          <w:rFonts w:ascii="宋体" w:hAnsi="宋体" w:eastAsia="Arial" w:cs="Times New Roman"/>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Arial" w:cs="Times New Roman"/>
          <w:color w:val="auto"/>
          <w:sz w:val="24"/>
          <w:szCs w:val="24"/>
          <w:highlight w:val="none"/>
        </w:rPr>
        <w:t xml:space="preserve">项目概况</w:t>
      </w:r>
      <w:r/>
    </w:p>
    <w:p>
      <w:pPr>
        <w:ind w:firstLine="480"/>
        <w:spacing w:line="360" w:lineRule="auto"/>
        <w:rPr>
          <w:rFonts w:ascii="宋体" w:hAnsi="宋体" w:eastAsia="Arial" w:cs="Times New Roman"/>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color w:val="auto"/>
          <w:sz w:val="24"/>
          <w:szCs w:val="24"/>
          <w:highlight w:val="none"/>
          <w:u w:val="single"/>
          <w:lang w:eastAsia="zh-CN"/>
        </w:rPr>
        <w:t xml:space="preserve">无锡市中医医院医用织物洗涤与租赁服务（第二次）</w:t>
      </w:r>
      <w:r>
        <w:rPr>
          <w:rFonts w:hint="eastAsia" w:ascii="宋体" w:hAnsi="宋体" w:eastAsia="Arial" w:cs="Times New Roman"/>
          <w:color w:val="auto"/>
          <w:sz w:val="24"/>
          <w:szCs w:val="24"/>
          <w:highlight w:val="none"/>
        </w:rPr>
        <w:t xml:space="preserve">的潜在投标人应在“江苏政府采购网”自行浏览招标文件，如有投标意向须在本招标文件有效获取期内通过登录</w:t>
      </w:r>
      <w:r>
        <w:rPr>
          <w:rFonts w:ascii="宋体" w:hAnsi="宋体" w:eastAsia="Arial" w:cs="Times New Roman"/>
          <w:color w:val="auto"/>
          <w:sz w:val="24"/>
          <w:szCs w:val="24"/>
          <w:highlight w:val="none"/>
        </w:rPr>
        <w:t xml:space="preserve">“江苏省政府采购（苏采云）平台”</w:t>
      </w:r>
      <w:r>
        <w:rPr>
          <w:rFonts w:hint="eastAsia" w:ascii="宋体" w:hAnsi="宋体" w:eastAsia="Arial" w:cs="Times New Roman"/>
          <w:color w:val="auto"/>
          <w:sz w:val="24"/>
          <w:szCs w:val="24"/>
          <w:highlight w:val="none"/>
        </w:rPr>
        <w:t xml:space="preserve">下载的方式依法获取招标文件，并于</w:t>
      </w:r>
      <w:r>
        <w:rPr>
          <w:rFonts w:hint="eastAsia" w:ascii="宋体" w:hAnsi="宋体" w:eastAsia="宋体" w:cs="Times New Roman"/>
          <w:b/>
          <w:bCs/>
          <w:color w:val="auto"/>
          <w:sz w:val="24"/>
          <w:szCs w:val="24"/>
          <w:highlight w:val="none"/>
        </w:rPr>
        <w:t xml:space="preserve">2026年</w:t>
      </w:r>
      <w:r>
        <w:rPr>
          <w:rFonts w:hint="eastAsia" w:ascii="宋体" w:hAnsi="宋体" w:eastAsia="宋体" w:cs="Times New Roman"/>
          <w:b/>
          <w:bCs/>
          <w:color w:val="auto"/>
          <w:sz w:val="24"/>
          <w:szCs w:val="24"/>
          <w:highlight w:val="none"/>
          <w:lang w:val="en-US" w:eastAsia="zh-CN"/>
        </w:rPr>
        <w:t xml:space="preserve">7</w:t>
      </w:r>
      <w:r>
        <w:rPr>
          <w:rFonts w:hint="eastAsia" w:ascii="宋体" w:hAnsi="宋体" w:eastAsia="宋体" w:cs="Times New Roman"/>
          <w:b/>
          <w:bCs/>
          <w:color w:val="auto"/>
          <w:sz w:val="24"/>
          <w:szCs w:val="24"/>
          <w:highlight w:val="none"/>
        </w:rPr>
        <w:t xml:space="preserve">月</w:t>
      </w:r>
      <w:r>
        <w:rPr>
          <w:rFonts w:hint="eastAsia" w:ascii="宋体" w:hAnsi="宋体" w:eastAsia="宋体" w:cs="Times New Roman"/>
          <w:b/>
          <w:bCs/>
          <w:color w:val="auto"/>
          <w:sz w:val="24"/>
          <w:szCs w:val="24"/>
          <w:highlight w:val="none"/>
          <w:lang w:val="en-US" w:eastAsia="zh-CN"/>
        </w:rPr>
        <w:t xml:space="preserve">22</w:t>
      </w:r>
      <w:r>
        <w:rPr>
          <w:rFonts w:hint="eastAsia" w:ascii="宋体" w:hAnsi="宋体" w:eastAsia="宋体" w:cs="Times New Roman"/>
          <w:b/>
          <w:bCs/>
          <w:color w:val="auto"/>
          <w:sz w:val="24"/>
          <w:szCs w:val="24"/>
          <w:highlight w:val="none"/>
        </w:rPr>
        <w:t xml:space="preserve">日</w:t>
      </w:r>
      <w:r>
        <w:rPr>
          <w:rFonts w:hint="eastAsia" w:ascii="宋体" w:hAnsi="宋体" w:eastAsia="宋体" w:cs="Times New Roman"/>
          <w:b/>
          <w:bCs/>
          <w:color w:val="auto"/>
          <w:sz w:val="24"/>
          <w:szCs w:val="24"/>
          <w:highlight w:val="none"/>
          <w:lang w:val="en-US" w:eastAsia="zh-CN"/>
        </w:rPr>
        <w:t xml:space="preserve">13</w:t>
      </w:r>
      <w:r>
        <w:rPr>
          <w:rFonts w:hint="eastAsia" w:ascii="宋体" w:hAnsi="宋体" w:eastAsia="Arial" w:cs="Times New Roman"/>
          <w:b/>
          <w:bCs/>
          <w:color w:val="auto"/>
          <w:sz w:val="24"/>
          <w:szCs w:val="24"/>
          <w:highlight w:val="none"/>
        </w:rPr>
        <w:t xml:space="preserve">点</w:t>
      </w:r>
      <w:r>
        <w:rPr>
          <w:rFonts w:hint="eastAsia" w:ascii="宋体" w:hAnsi="宋体" w:eastAsia="宋体" w:cs="Times New Roman"/>
          <w:b/>
          <w:bCs/>
          <w:color w:val="auto"/>
          <w:sz w:val="24"/>
          <w:szCs w:val="24"/>
          <w:highlight w:val="none"/>
        </w:rPr>
        <w:t xml:space="preserve">3</w:t>
      </w:r>
      <w:r>
        <w:rPr>
          <w:rFonts w:hint="eastAsia" w:ascii="宋体" w:hAnsi="宋体" w:eastAsia="Arial" w:cs="Times New Roman"/>
          <w:b/>
          <w:bCs/>
          <w:color w:val="auto"/>
          <w:sz w:val="24"/>
          <w:szCs w:val="24"/>
          <w:highlight w:val="none"/>
        </w:rPr>
        <w:t xml:space="preserve">0分</w:t>
      </w:r>
      <w:r>
        <w:rPr>
          <w:rFonts w:hint="eastAsia" w:ascii="宋体" w:hAnsi="宋体" w:eastAsia="Arial" w:cs="Times New Roman"/>
          <w:bCs/>
          <w:color w:val="auto"/>
          <w:sz w:val="24"/>
          <w:szCs w:val="24"/>
          <w:highlight w:val="none"/>
        </w:rPr>
        <w:t xml:space="preserve">（北京时间）前递交投标</w:t>
      </w:r>
      <w:r>
        <w:rPr>
          <w:rFonts w:ascii="宋体" w:hAnsi="宋体" w:eastAsia="Arial" w:cs="Times New Roman"/>
          <w:bCs/>
          <w:color w:val="auto"/>
          <w:sz w:val="24"/>
          <w:szCs w:val="24"/>
          <w:highlight w:val="none"/>
        </w:rPr>
        <w:t xml:space="preserve">文件</w:t>
      </w:r>
      <w:r>
        <w:rPr>
          <w:rFonts w:hint="eastAsia" w:ascii="宋体" w:hAnsi="宋体" w:eastAsia="Arial" w:cs="Times New Roman"/>
          <w:color w:val="auto"/>
          <w:sz w:val="24"/>
          <w:szCs w:val="24"/>
          <w:highlight w:val="none"/>
        </w:rPr>
        <w:t xml:space="preserve">。</w:t>
      </w:r>
      <w:r/>
    </w:p>
    <w:p>
      <w:pPr>
        <w:ind w:firstLine="241"/>
        <w:spacing w:line="360" w:lineRule="auto"/>
        <w:rPr>
          <w:rFonts w:ascii="Arial" w:hAnsi="Arial" w:eastAsia="Arial" w:cs="Times New Roman"/>
          <w:b/>
          <w:bCs/>
          <w:color w:val="auto"/>
          <w:sz w:val="24"/>
          <w:szCs w:val="24"/>
          <w:highlight w:val="none"/>
        </w:rPr>
      </w:pPr>
      <w:r>
        <w:rPr>
          <w:rFonts w:hint="eastAsia" w:ascii="Arial" w:hAnsi="Arial" w:eastAsia="Arial" w:cs="Times New Roman"/>
          <w:b/>
          <w:bCs/>
          <w:color w:val="auto"/>
          <w:sz w:val="24"/>
          <w:szCs w:val="24"/>
          <w:highlight w:val="none"/>
        </w:rPr>
        <w:t xml:space="preserve">（一）</w:t>
      </w:r>
      <w:r>
        <w:rPr>
          <w:rFonts w:hint="eastAsia" w:ascii="Arial" w:hAnsi="Arial" w:eastAsia="Arial" w:cs="宋体"/>
          <w:b/>
          <w:color w:val="auto"/>
          <w:sz w:val="24"/>
          <w:szCs w:val="24"/>
          <w:highlight w:val="none"/>
        </w:rPr>
        <w:t xml:space="preserve">招标项目信息</w:t>
      </w:r>
      <w:r/>
    </w:p>
    <w:p>
      <w:pPr>
        <w:ind w:firstLine="480"/>
        <w:jc w:val="left"/>
        <w:spacing w:line="360" w:lineRule="auto"/>
        <w:shd w:val="clear" w:color="auto" w:fill="ffffff"/>
        <w:widowControl/>
        <w:rPr>
          <w:rFonts w:hint="eastAsia" w:ascii="Arial" w:hAnsi="Arial" w:eastAsia="宋体" w:cs="宋体"/>
          <w:color w:val="auto"/>
          <w:sz w:val="24"/>
          <w:szCs w:val="24"/>
          <w:highlight w:val="none"/>
          <w:lang w:eastAsia="zh-CN"/>
        </w:rPr>
      </w:pPr>
      <w:r>
        <w:rPr>
          <w:rFonts w:hint="eastAsia" w:ascii="Arial" w:hAnsi="Arial" w:eastAsia="Arial" w:cs="宋体"/>
          <w:color w:val="auto"/>
          <w:sz w:val="24"/>
          <w:szCs w:val="24"/>
          <w:highlight w:val="none"/>
        </w:rPr>
        <w:t xml:space="preserve">1.项目名称：</w:t>
      </w:r>
      <w:r>
        <w:rPr>
          <w:rFonts w:hint="eastAsia" w:ascii="Arial" w:hAnsi="Arial" w:eastAsia="宋体" w:cs="宋体"/>
          <w:color w:val="auto"/>
          <w:sz w:val="24"/>
          <w:szCs w:val="24"/>
          <w:highlight w:val="none"/>
          <w:lang w:eastAsia="zh-CN"/>
        </w:rPr>
        <w:t xml:space="preserve">无锡市中医医院医用织物洗涤与租赁服务（第二次）</w:t>
      </w:r>
      <w:r/>
    </w:p>
    <w:p>
      <w:pPr>
        <w:ind w:firstLine="480"/>
        <w:jc w:val="left"/>
        <w:spacing w:line="360" w:lineRule="auto"/>
        <w:shd w:val="clear" w:color="auto" w:fill="ffffff"/>
        <w:widowControl/>
        <w:rPr>
          <w:rFonts w:hint="eastAsia" w:ascii="Arial" w:hAnsi="Arial" w:eastAsia="宋体" w:cs="宋体"/>
          <w:color w:val="auto"/>
          <w:sz w:val="24"/>
          <w:szCs w:val="24"/>
          <w:highlight w:val="none"/>
          <w:lang w:eastAsia="zh-CN"/>
        </w:rPr>
      </w:pPr>
      <w:r>
        <w:rPr>
          <w:rFonts w:hint="eastAsia" w:ascii="Arial" w:hAnsi="Arial" w:eastAsia="Arial" w:cs="宋体"/>
          <w:color w:val="auto"/>
          <w:sz w:val="24"/>
          <w:szCs w:val="24"/>
          <w:highlight w:val="none"/>
        </w:rPr>
        <w:t xml:space="preserve">2.项目编号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JSZC-320200-JSZH-G2026-0048</w:t>
      </w:r>
      <w:r/>
    </w:p>
    <w:p>
      <w:pPr>
        <w:ind w:firstLine="480"/>
        <w:jc w:val="left"/>
        <w:spacing w:line="360" w:lineRule="auto"/>
        <w:shd w:val="clear" w:color="auto" w:fill="ffffff"/>
        <w:widowControl/>
        <w:rPr>
          <w:rFonts w:ascii="Arial" w:hAnsi="Arial" w:eastAsia="Arial" w:cs="宋体"/>
          <w:color w:val="auto"/>
          <w:sz w:val="24"/>
          <w:szCs w:val="24"/>
          <w:highlight w:val="none"/>
        </w:rPr>
      </w:pPr>
      <w:r>
        <w:rPr>
          <w:rFonts w:hint="eastAsia" w:ascii="Arial" w:hAnsi="Arial" w:eastAsia="Arial" w:cs="宋体"/>
          <w:color w:val="auto"/>
          <w:sz w:val="24"/>
          <w:szCs w:val="24"/>
          <w:highlight w:val="none"/>
        </w:rPr>
        <w:t xml:space="preserve">3.项目预算金额：245万元；</w:t>
      </w:r>
      <w:r/>
    </w:p>
    <w:p>
      <w:pPr>
        <w:ind w:firstLine="480"/>
        <w:jc w:val="left"/>
        <w:spacing w:line="360" w:lineRule="auto"/>
        <w:shd w:val="clear" w:color="auto" w:fill="ffffff"/>
        <w:widowControl/>
        <w:rPr>
          <w:rFonts w:ascii="Arial" w:hAnsi="Arial" w:eastAsia="Arial" w:cs="宋体"/>
          <w:color w:val="auto"/>
          <w:sz w:val="24"/>
          <w:szCs w:val="24"/>
          <w:highlight w:val="none"/>
        </w:rPr>
      </w:pPr>
      <w:r>
        <w:rPr>
          <w:rFonts w:hint="eastAsia" w:ascii="Arial" w:hAnsi="Arial" w:eastAsia="Arial" w:cs="宋体"/>
          <w:color w:val="auto"/>
          <w:sz w:val="24"/>
          <w:szCs w:val="24"/>
          <w:highlight w:val="none"/>
        </w:rPr>
        <w:t xml:space="preserve">4.项目最高限价：245万元，</w:t>
      </w:r>
      <w:r>
        <w:rPr>
          <w:rFonts w:hint="eastAsia" w:ascii="Arial" w:hAnsi="Arial" w:eastAsia="宋体" w:cs="宋体"/>
          <w:color w:val="auto"/>
          <w:sz w:val="24"/>
          <w:szCs w:val="24"/>
          <w:highlight w:val="none"/>
        </w:rPr>
        <w:t xml:space="preserve">采购人对采购清单中部分品目设最高限制单价，</w:t>
      </w:r>
      <w:r>
        <w:rPr>
          <w:rFonts w:hint="eastAsia" w:ascii="Arial" w:hAnsi="Arial" w:eastAsia="Arial" w:cs="宋体"/>
          <w:color w:val="auto"/>
          <w:sz w:val="24"/>
          <w:szCs w:val="24"/>
          <w:highlight w:val="none"/>
        </w:rPr>
        <w:t xml:space="preserve">报价超过最高限价</w:t>
      </w:r>
      <w:r>
        <w:rPr>
          <w:rFonts w:hint="eastAsia" w:ascii="Arial" w:hAnsi="Arial" w:eastAsia="宋体" w:cs="宋体"/>
          <w:color w:val="auto"/>
          <w:sz w:val="24"/>
          <w:szCs w:val="24"/>
          <w:highlight w:val="none"/>
        </w:rPr>
        <w:t xml:space="preserve">和最高限制单价</w:t>
      </w:r>
      <w:r>
        <w:rPr>
          <w:rFonts w:hint="eastAsia" w:ascii="Arial" w:hAnsi="Arial" w:eastAsia="Arial" w:cs="宋体"/>
          <w:color w:val="auto"/>
          <w:sz w:val="24"/>
          <w:szCs w:val="24"/>
          <w:highlight w:val="none"/>
        </w:rPr>
        <w:t xml:space="preserve">的</w:t>
      </w:r>
      <w:r>
        <w:rPr>
          <w:rFonts w:hint="eastAsia" w:ascii="Arial" w:hAnsi="Arial" w:eastAsia="宋体" w:cs="宋体"/>
          <w:color w:val="auto"/>
          <w:sz w:val="24"/>
          <w:szCs w:val="24"/>
          <w:highlight w:val="none"/>
        </w:rPr>
        <w:t xml:space="preserve">均</w:t>
      </w:r>
      <w:r>
        <w:rPr>
          <w:rFonts w:hint="eastAsia" w:ascii="Arial" w:hAnsi="Arial" w:eastAsia="Arial" w:cs="宋体"/>
          <w:color w:val="auto"/>
          <w:sz w:val="24"/>
          <w:szCs w:val="24"/>
          <w:highlight w:val="none"/>
        </w:rPr>
        <w:t xml:space="preserve">按无效投标文件处理。</w:t>
      </w:r>
      <w:r/>
    </w:p>
    <w:p>
      <w:pPr>
        <w:ind w:firstLine="480"/>
        <w:jc w:val="left"/>
        <w:spacing w:line="360" w:lineRule="auto"/>
        <w:shd w:val="clear" w:color="auto" w:fill="ffffff"/>
        <w:widowControl/>
        <w:rPr>
          <w:rFonts w:ascii="Arial" w:hAnsi="Arial" w:cs="宋体"/>
          <w:color w:val="auto"/>
          <w:sz w:val="24"/>
          <w:szCs w:val="24"/>
          <w:highlight w:val="none"/>
        </w:rPr>
      </w:pPr>
      <w:r>
        <w:rPr>
          <w:rFonts w:hint="eastAsia" w:ascii="Arial" w:hAnsi="Arial" w:eastAsia="Arial" w:cs="宋体"/>
          <w:color w:val="auto"/>
          <w:sz w:val="24"/>
          <w:szCs w:val="24"/>
          <w:highlight w:val="none"/>
        </w:rPr>
        <w:t xml:space="preserve">5.采购需求：本项目为无锡市中医医院院内所有医用织物、病员服、工作人员的工作服的洗涤服务、手术室敷料包打包服务及医院纺织用品租赁及相关服务。</w:t>
      </w:r>
      <w:r>
        <w:rPr>
          <w:rFonts w:hint="eastAsia" w:cs="宋体" w:asciiTheme="minorEastAsia" w:hAnsiTheme="minorEastAsia"/>
          <w:color w:val="auto"/>
          <w:sz w:val="24"/>
          <w:szCs w:val="24"/>
          <w:highlight w:val="none"/>
        </w:rPr>
        <w:t xml:space="preserve">医用织物</w:t>
      </w:r>
      <w:r>
        <w:rPr>
          <w:rFonts w:hint="eastAsia" w:ascii="Arial" w:hAnsi="Arial" w:eastAsia="Arial" w:cs="宋体"/>
          <w:color w:val="auto"/>
          <w:sz w:val="24"/>
          <w:szCs w:val="24"/>
          <w:highlight w:val="none"/>
        </w:rPr>
        <w:t xml:space="preserve">包含：床单、被套、枕套、手术衣裤、洗手衣裤、工作衣裤、手术单、打包布、隔离衣、污物袋、隔帘、窗帘、椅套、设备套等。洗涤内容包括：医院内部所有布草类洗涤</w:t>
      </w:r>
      <w:r>
        <w:rPr>
          <w:rFonts w:hint="eastAsia" w:cs="宋体" w:asciiTheme="minorEastAsia" w:hAnsiTheme="minorEastAsia"/>
          <w:color w:val="auto"/>
          <w:sz w:val="24"/>
          <w:szCs w:val="24"/>
          <w:highlight w:val="none"/>
        </w:rPr>
        <w:t xml:space="preserve">、</w:t>
      </w:r>
      <w:r>
        <w:rPr>
          <w:rFonts w:hint="eastAsia" w:ascii="Arial" w:hAnsi="Arial" w:eastAsia="Arial" w:cs="宋体"/>
          <w:color w:val="auto"/>
          <w:sz w:val="24"/>
          <w:szCs w:val="24"/>
          <w:highlight w:val="none"/>
        </w:rPr>
        <w:t xml:space="preserve">被服类洗涤，以及所有洗涤物品的下收、清点、下送、缝补、折叠、熨烫、敷料包打包等服务，</w:t>
      </w:r>
      <w:r>
        <w:rPr>
          <w:rFonts w:hint="eastAsia" w:ascii="宋体" w:hAnsi="宋体" w:cs="宋体"/>
          <w:bCs/>
          <w:color w:val="auto"/>
          <w:sz w:val="24"/>
          <w:szCs w:val="24"/>
          <w:highlight w:val="none"/>
        </w:rPr>
        <w:t xml:space="preserve">服务时间为：6:</w:t>
      </w:r>
      <w:r>
        <w:rPr>
          <w:rFonts w:ascii="宋体" w:hAnsi="宋体" w:cs="宋体"/>
          <w:bCs/>
          <w:color w:val="auto"/>
          <w:sz w:val="24"/>
          <w:szCs w:val="24"/>
          <w:highlight w:val="none"/>
        </w:rPr>
        <w:t xml:space="preserve">0</w:t>
      </w:r>
      <w:r>
        <w:rPr>
          <w:rFonts w:hint="eastAsia" w:ascii="宋体" w:hAnsi="宋体" w:cs="宋体"/>
          <w:bCs/>
          <w:color w:val="auto"/>
          <w:sz w:val="24"/>
          <w:szCs w:val="24"/>
          <w:highlight w:val="none"/>
        </w:rPr>
        <w:t xml:space="preserve">0-16:</w:t>
      </w:r>
      <w:r>
        <w:rPr>
          <w:rFonts w:ascii="宋体" w:hAnsi="宋体" w:cs="宋体"/>
          <w:bCs/>
          <w:color w:val="auto"/>
          <w:sz w:val="24"/>
          <w:szCs w:val="24"/>
          <w:highlight w:val="none"/>
        </w:rPr>
        <w:t xml:space="preserve">0</w:t>
      </w:r>
      <w:r>
        <w:rPr>
          <w:rFonts w:hint="eastAsia" w:ascii="宋体" w:hAnsi="宋体" w:cs="宋体"/>
          <w:bCs/>
          <w:color w:val="auto"/>
          <w:sz w:val="24"/>
          <w:szCs w:val="24"/>
          <w:highlight w:val="none"/>
        </w:rPr>
        <w:t xml:space="preserve">0，全年驻场服务，非服务工作时间，保持通讯畅通提供应急服务。</w:t>
      </w:r>
      <w:r/>
    </w:p>
    <w:p>
      <w:pPr>
        <w:ind w:firstLine="480"/>
        <w:jc w:val="left"/>
        <w:spacing w:line="360" w:lineRule="auto"/>
        <w:shd w:val="clear" w:color="auto" w:fill="ffffff"/>
        <w:widowControl/>
        <w:rPr>
          <w:rFonts w:ascii="Arial" w:hAnsi="Arial" w:eastAsia="宋体" w:cs="Times New Roman"/>
          <w:color w:val="auto"/>
          <w:sz w:val="24"/>
          <w:szCs w:val="24"/>
          <w:highlight w:val="none"/>
        </w:rPr>
      </w:pPr>
      <w:r>
        <w:rPr>
          <w:rFonts w:hint="eastAsia" w:ascii="Arial" w:hAnsi="Arial" w:eastAsia="宋体" w:cs="宋体"/>
          <w:color w:val="auto"/>
          <w:sz w:val="24"/>
          <w:szCs w:val="24"/>
          <w:highlight w:val="none"/>
        </w:rPr>
        <w:t xml:space="preserve">6</w:t>
      </w:r>
      <w:r>
        <w:rPr>
          <w:rFonts w:hint="eastAsia" w:ascii="Arial" w:hAnsi="Arial" w:eastAsia="Arial" w:cs="宋体"/>
          <w:color w:val="auto"/>
          <w:sz w:val="24"/>
          <w:szCs w:val="24"/>
          <w:highlight w:val="none"/>
        </w:rPr>
        <w:t xml:space="preserve">.</w:t>
      </w:r>
      <w:r>
        <w:rPr>
          <w:rFonts w:hint="eastAsia" w:ascii="Arial" w:hAnsi="Arial" w:eastAsia="宋体" w:cs="Times New Roman"/>
          <w:color w:val="auto"/>
          <w:sz w:val="24"/>
          <w:szCs w:val="24"/>
          <w:highlight w:val="none"/>
        </w:rPr>
        <w:t xml:space="preserve">服务期限：1年；</w:t>
      </w:r>
      <w:r/>
    </w:p>
    <w:p>
      <w:pPr>
        <w:ind w:firstLine="480"/>
        <w:jc w:val="left"/>
        <w:spacing w:line="360" w:lineRule="auto"/>
        <w:shd w:val="clear" w:color="auto" w:fill="ffffff"/>
        <w:widowControl/>
        <w:rPr>
          <w:rFonts w:ascii="Arial" w:hAnsi="Arial" w:cs="Times New Roman"/>
          <w:color w:val="auto"/>
          <w:sz w:val="24"/>
          <w:szCs w:val="24"/>
          <w:highlight w:val="none"/>
        </w:rPr>
      </w:pPr>
      <w:r>
        <w:rPr>
          <w:rFonts w:hint="eastAsia" w:ascii="Arial" w:hAnsi="Arial" w:eastAsia="宋体" w:cs="Times New Roman"/>
          <w:color w:val="auto"/>
          <w:sz w:val="24"/>
          <w:szCs w:val="24"/>
          <w:highlight w:val="none"/>
        </w:rPr>
        <w:t xml:space="preserve">7.</w:t>
      </w:r>
      <w:r>
        <w:rPr>
          <w:rFonts w:hint="eastAsia"/>
          <w:color w:val="auto"/>
          <w:sz w:val="24"/>
          <w:highlight w:val="none"/>
        </w:rPr>
        <w:t xml:space="preserve">服务基本要求：符合国家、地方及相关行业标准；服务质量：满足采购人及采购文件要求；</w:t>
      </w:r>
      <w:r/>
    </w:p>
    <w:p>
      <w:pPr>
        <w:ind w:firstLine="480"/>
        <w:jc w:val="left"/>
        <w:spacing w:line="360" w:lineRule="auto"/>
        <w:shd w:val="clear" w:color="auto" w:fill="ffffff"/>
        <w:widowControl/>
        <w:rPr>
          <w:rFonts w:ascii="Arial" w:hAnsi="Arial" w:eastAsia="Arial" w:cs="宋体"/>
          <w:color w:val="auto"/>
          <w:sz w:val="24"/>
          <w:szCs w:val="24"/>
          <w:highlight w:val="none"/>
        </w:rPr>
      </w:pPr>
      <w:r>
        <w:rPr>
          <w:rFonts w:hint="eastAsia" w:ascii="Arial" w:hAnsi="Arial" w:eastAsia="宋体" w:cs="宋体"/>
          <w:color w:val="auto"/>
          <w:sz w:val="24"/>
          <w:szCs w:val="24"/>
          <w:highlight w:val="none"/>
        </w:rPr>
        <w:t xml:space="preserve">8</w:t>
      </w:r>
      <w:r>
        <w:rPr>
          <w:rFonts w:hint="eastAsia" w:ascii="Arial" w:hAnsi="Arial" w:eastAsia="Arial" w:cs="宋体"/>
          <w:color w:val="auto"/>
          <w:sz w:val="24"/>
          <w:szCs w:val="24"/>
          <w:highlight w:val="none"/>
        </w:rPr>
        <w:t xml:space="preserve">.本项目标的所属行业：其他未列明行业（包括科学研究和技术服务业，水利、环境和公共设施管理业，居民服务、修理和其他服务业，社会工作，文化、体育和娱乐业等）。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ascii="Arial" w:hAnsi="Arial" w:eastAsia="Arial" w:cs="宋体"/>
          <w:color w:val="auto"/>
          <w:sz w:val="24"/>
          <w:szCs w:val="24"/>
          <w:highlight w:val="none"/>
        </w:rPr>
      </w:pPr>
      <w:r>
        <w:rPr>
          <w:rFonts w:hint="eastAsia" w:ascii="Arial" w:hAnsi="Arial" w:eastAsia="宋体" w:cs="宋体"/>
          <w:color w:val="auto"/>
          <w:sz w:val="24"/>
          <w:szCs w:val="24"/>
          <w:highlight w:val="none"/>
        </w:rPr>
        <w:t xml:space="preserve">9</w:t>
      </w:r>
      <w:r>
        <w:rPr>
          <w:rFonts w:hint="eastAsia" w:ascii="Arial" w:hAnsi="Arial" w:eastAsia="Arial" w:cs="宋体"/>
          <w:color w:val="auto"/>
          <w:sz w:val="24"/>
          <w:szCs w:val="24"/>
          <w:highlight w:val="none"/>
        </w:rPr>
        <w:t xml:space="preserve">.本项目</w:t>
      </w:r>
      <w:r>
        <w:rPr>
          <w:rFonts w:hint="eastAsia" w:ascii="Arial" w:hAnsi="Arial" w:eastAsia="Arial" w:cs="宋体"/>
          <w:b/>
          <w:bCs/>
          <w:color w:val="auto"/>
          <w:sz w:val="24"/>
          <w:szCs w:val="24"/>
          <w:highlight w:val="none"/>
          <w:u w:val="single"/>
        </w:rPr>
        <w:t xml:space="preserve">不接受 </w:t>
      </w:r>
      <w:r>
        <w:rPr>
          <w:rFonts w:hint="eastAsia" w:ascii="Arial" w:hAnsi="Arial" w:eastAsia="Arial" w:cs="宋体"/>
          <w:color w:val="auto"/>
          <w:sz w:val="24"/>
          <w:szCs w:val="24"/>
          <w:highlight w:val="none"/>
        </w:rPr>
        <w:t xml:space="preserve">联合投标。</w:t>
      </w:r>
      <w:r/>
    </w:p>
    <w:p>
      <w:pPr>
        <w:ind w:firstLine="480"/>
        <w:jc w:val="left"/>
        <w:spacing w:line="360" w:lineRule="auto"/>
        <w:shd w:val="clear" w:color="auto" w:fill="ffffff"/>
        <w:widowControl/>
        <w:rPr>
          <w:rFonts w:ascii="Arial" w:hAnsi="Arial" w:eastAsia="宋体" w:cs="宋体"/>
          <w:color w:val="auto"/>
          <w:sz w:val="24"/>
          <w:szCs w:val="24"/>
          <w:highlight w:val="none"/>
        </w:rPr>
      </w:pPr>
      <w:r>
        <w:rPr>
          <w:rFonts w:hint="eastAsia" w:ascii="Arial" w:hAnsi="Arial" w:eastAsia="宋体" w:cs="宋体"/>
          <w:color w:val="auto"/>
          <w:sz w:val="24"/>
          <w:szCs w:val="24"/>
          <w:highlight w:val="none"/>
        </w:rPr>
        <w:t xml:space="preserve">10.本项目是否缴纳履约保证金：是，</w:t>
      </w:r>
      <w:r>
        <w:rPr>
          <w:rFonts w:hint="eastAsia" w:ascii="宋体" w:hAnsi="宋体" w:eastAsia="宋体" w:cs="宋体"/>
          <w:color w:val="auto"/>
          <w:sz w:val="24"/>
          <w:szCs w:val="24"/>
          <w:highlight w:val="none"/>
          <w:lang w:bidi="ar"/>
        </w:rPr>
        <w:t xml:space="preserve">中标供应商须自中标通知书发出之日起十日内向采购人交纳合同价的2%的履约保证金</w:t>
      </w:r>
      <w:r>
        <w:rPr>
          <w:rFonts w:hint="eastAsia" w:ascii="Arial" w:hAnsi="Arial" w:eastAsia="宋体" w:cs="宋体"/>
          <w:color w:val="auto"/>
          <w:sz w:val="24"/>
          <w:szCs w:val="24"/>
          <w:highlight w:val="none"/>
        </w:rPr>
        <w:t xml:space="preserve">。 </w:t>
      </w:r>
      <w:r/>
    </w:p>
    <w:p>
      <w:pPr>
        <w:ind w:firstLine="482"/>
        <w:jc w:val="left"/>
        <w:spacing w:line="360" w:lineRule="auto"/>
        <w:shd w:val="clear" w:color="auto" w:fill="ffffff"/>
        <w:widowControl/>
        <w:rPr>
          <w:rFonts w:ascii="Arial" w:hAnsi="Arial" w:eastAsia="Arial" w:cs="宋体"/>
          <w:b/>
          <w:color w:val="auto"/>
          <w:sz w:val="24"/>
          <w:szCs w:val="24"/>
          <w:highlight w:val="none"/>
        </w:rPr>
      </w:pPr>
      <w:r>
        <w:rPr>
          <w:rFonts w:hint="eastAsia" w:ascii="Arial" w:hAnsi="Arial" w:eastAsia="Arial" w:cs="宋体"/>
          <w:b/>
          <w:color w:val="auto"/>
          <w:sz w:val="24"/>
          <w:szCs w:val="24"/>
          <w:highlight w:val="none"/>
        </w:rPr>
        <w:t xml:space="preserve">（二）投标人资格要求</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1.满足《中华人民共和国政府采购法》第二十二条规定；</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2.落实政府采购政策需满足的资格要求：</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2.1中小企业政策：</w:t>
      </w:r>
      <w:r>
        <w:rPr>
          <w:rFonts w:hint="eastAsia" w:ascii="宋体" w:hAnsi="宋体" w:eastAsia="Arial" w:cs="宋体"/>
          <w:color w:val="auto"/>
          <w:sz w:val="24"/>
          <w:highlight w:val="none"/>
        </w:rPr>
        <w:t xml:space="preserve">本项目专门面向中小企业（含监狱企业、残疾人福利性单位）采购</w:t>
      </w:r>
      <w:r>
        <w:rPr>
          <w:rFonts w:hint="eastAsia" w:ascii="宋体" w:hAnsi="宋体" w:eastAsia="Arial" w:cs="Times New Roman"/>
          <w:color w:val="auto"/>
          <w:sz w:val="24"/>
          <w:szCs w:val="24"/>
          <w:highlight w:val="none"/>
        </w:rPr>
        <w:t xml:space="preserve">；</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2.2通用资格要求：在“信用中国”网站（www.creditchina.gov.cn）、中国政府采购网</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www.ccgp.gov.cn</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查询，无被列入失信被执行人、</w:t>
      </w:r>
      <w:r>
        <w:rPr>
          <w:rFonts w:hint="eastAsia" w:ascii="宋体" w:hAnsi="宋体" w:eastAsia="宋体" w:cs="Times New Roman"/>
          <w:color w:val="auto"/>
          <w:sz w:val="24"/>
          <w:szCs w:val="24"/>
          <w:highlight w:val="none"/>
        </w:rPr>
        <w:t xml:space="preserve">重大税收违法失信主体</w:t>
      </w:r>
      <w:r>
        <w:rPr>
          <w:rFonts w:hint="eastAsia" w:ascii="宋体" w:hAnsi="宋体" w:eastAsia="Arial" w:cs="Times New Roman"/>
          <w:color w:val="auto"/>
          <w:sz w:val="24"/>
          <w:szCs w:val="24"/>
          <w:highlight w:val="none"/>
        </w:rPr>
        <w:t xml:space="preserve">、政府采购严重失信行为记录名单及其他不符合《中华人民共和国政府采购法》第二十二条规定条件的信用记录；</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3.本项目的特定资格要求：</w:t>
      </w:r>
      <w:r/>
    </w:p>
    <w:p>
      <w:pPr>
        <w:ind w:firstLine="480"/>
        <w:spacing w:line="360" w:lineRule="auto"/>
        <w:rPr>
          <w:rFonts w:ascii="宋体" w:hAnsi="宋体"/>
          <w:color w:val="auto"/>
          <w:sz w:val="24"/>
          <w:szCs w:val="24"/>
          <w:highlight w:val="none"/>
        </w:rPr>
      </w:pPr>
      <w:r>
        <w:rPr>
          <w:rFonts w:hint="eastAsia" w:ascii="宋体" w:cs="宋体"/>
          <w:bCs/>
          <w:color w:val="auto"/>
          <w:sz w:val="24"/>
          <w:highlight w:val="none"/>
        </w:rPr>
        <w:t xml:space="preserve">投标人具备有效的《城镇污水排入排水管网许可证》或《城市排水许可证》或《排污许可证》或</w:t>
      </w:r>
      <w:r>
        <w:rPr>
          <w:rFonts w:ascii="宋体" w:cs="宋体"/>
          <w:bCs/>
          <w:color w:val="auto"/>
          <w:sz w:val="24"/>
          <w:highlight w:val="none"/>
        </w:rPr>
        <w:t xml:space="preserve">《固定污染源排污登记回执》</w:t>
      </w:r>
      <w:r>
        <w:rPr>
          <w:rFonts w:hint="eastAsia" w:ascii="宋体" w:cs="宋体"/>
          <w:bCs/>
          <w:color w:val="auto"/>
          <w:sz w:val="24"/>
          <w:highlight w:val="none"/>
        </w:rPr>
        <w:t xml:space="preserve">及</w:t>
      </w:r>
      <w:r>
        <w:rPr>
          <w:rFonts w:ascii="宋体" w:cs="宋体"/>
          <w:bCs/>
          <w:color w:val="auto"/>
          <w:sz w:val="24"/>
          <w:highlight w:val="none"/>
        </w:rPr>
        <w:t xml:space="preserve">全国排污许可证管理信息平台公开查询截图</w:t>
      </w:r>
      <w:r>
        <w:rPr>
          <w:rFonts w:hint="eastAsia" w:ascii="宋体" w:cs="宋体"/>
          <w:bCs/>
          <w:color w:val="auto"/>
          <w:sz w:val="24"/>
          <w:highlight w:val="none"/>
        </w:rPr>
        <w:t xml:space="preserve">。</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注：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jc w:val="left"/>
        <w:spacing w:line="360" w:lineRule="auto"/>
        <w:shd w:val="clear" w:color="auto" w:fill="ffffff"/>
        <w:widowControl/>
        <w:rPr>
          <w:rFonts w:ascii="Arial" w:hAnsi="Arial" w:eastAsia="Arial" w:cs="宋体"/>
          <w:b/>
          <w:color w:val="auto"/>
          <w:sz w:val="24"/>
          <w:szCs w:val="24"/>
          <w:highlight w:val="none"/>
        </w:rPr>
      </w:pPr>
      <w:r>
        <w:rPr>
          <w:rFonts w:hint="eastAsia" w:ascii="Arial" w:hAnsi="Arial" w:eastAsia="Arial" w:cs="宋体"/>
          <w:b/>
          <w:color w:val="auto"/>
          <w:sz w:val="24"/>
          <w:szCs w:val="24"/>
          <w:highlight w:val="none"/>
        </w:rPr>
        <w:t xml:space="preserve">（三）获取采购文件的时间期限</w:t>
      </w:r>
      <w:r/>
    </w:p>
    <w:p>
      <w:pPr>
        <w:ind w:firstLine="540"/>
        <w:spacing w:line="360" w:lineRule="auto"/>
        <w:rPr>
          <w:rFonts w:ascii="宋体" w:hAnsi="宋体" w:eastAsia="Arial" w:cs="宋体"/>
          <w:color w:val="auto"/>
          <w:sz w:val="24"/>
          <w:szCs w:val="24"/>
          <w:highlight w:val="none"/>
        </w:rPr>
      </w:pPr>
      <w:r>
        <w:rPr>
          <w:rFonts w:hint="eastAsia" w:ascii="宋体" w:hAnsi="宋体" w:eastAsia="Arial"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2.地点：</w:t>
      </w:r>
      <w:r>
        <w:rPr>
          <w:rFonts w:ascii="宋体" w:hAnsi="宋体" w:eastAsia="Arial" w:cs="Times New Roman"/>
          <w:color w:val="auto"/>
          <w:sz w:val="24"/>
          <w:szCs w:val="24"/>
          <w:highlight w:val="none"/>
        </w:rPr>
        <w:t xml:space="preserve">“江苏省政府采购（苏采云）平台”</w:t>
      </w:r>
      <w:r>
        <w:rPr>
          <w:rFonts w:hint="eastAsia" w:ascii="宋体" w:hAnsi="宋体" w:eastAsia="Arial" w:cs="Times New Roman"/>
          <w:color w:val="auto"/>
          <w:sz w:val="24"/>
          <w:szCs w:val="24"/>
          <w:highlight w:val="none"/>
        </w:rPr>
        <w:t xml:space="preserve">。</w:t>
      </w:r>
      <w:r/>
    </w:p>
    <w:p>
      <w:pPr>
        <w:ind w:firstLine="54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ind w:firstLine="54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4.售价：本项目招标文件免费。</w:t>
      </w:r>
      <w:r/>
    </w:p>
    <w:p>
      <w:pPr>
        <w:ind w:firstLine="482"/>
        <w:jc w:val="left"/>
        <w:spacing w:line="360" w:lineRule="auto"/>
        <w:shd w:val="clear" w:color="auto" w:fill="ffffff"/>
        <w:widowControl/>
        <w:rPr>
          <w:rFonts w:ascii="Arial" w:hAnsi="Arial" w:eastAsia="Arial" w:cs="宋体"/>
          <w:b/>
          <w:color w:val="auto"/>
          <w:sz w:val="24"/>
          <w:szCs w:val="24"/>
          <w:highlight w:val="none"/>
        </w:rPr>
      </w:pPr>
      <w:r>
        <w:rPr>
          <w:rFonts w:hint="eastAsia" w:ascii="Arial" w:hAnsi="Arial" w:eastAsia="Arial" w:cs="宋体"/>
          <w:b/>
          <w:color w:val="auto"/>
          <w:sz w:val="24"/>
          <w:szCs w:val="24"/>
          <w:highlight w:val="none"/>
        </w:rPr>
        <w:t xml:space="preserve">（四）提交投标文件截止时间、开标时间和地点</w:t>
      </w:r>
      <w:r/>
    </w:p>
    <w:p>
      <w:pPr>
        <w:ind w:firstLine="480"/>
        <w:spacing w:line="360" w:lineRule="auto"/>
        <w:rPr>
          <w:rFonts w:ascii="Arial" w:hAnsi="Arial" w:eastAsia="Arial" w:cs="Times New Roman"/>
          <w:bCs/>
          <w:color w:val="auto"/>
          <w:sz w:val="24"/>
          <w:szCs w:val="24"/>
          <w:highlight w:val="none"/>
        </w:rPr>
      </w:pPr>
      <w:r>
        <w:rPr>
          <w:rFonts w:hint="eastAsia" w:ascii="Arial" w:hAnsi="Arial" w:eastAsia="Arial" w:cs="Times New Roman"/>
          <w:bCs/>
          <w:color w:val="auto"/>
          <w:sz w:val="24"/>
          <w:szCs w:val="24"/>
          <w:highlight w:val="none"/>
        </w:rPr>
        <w:t xml:space="preserve">1.时间：</w:t>
      </w:r>
      <w:r>
        <w:rPr>
          <w:rFonts w:hint="eastAsia" w:ascii="宋体" w:hAnsi="宋体" w:eastAsia="宋体" w:cs="Times New Roman"/>
          <w:b/>
          <w:bCs/>
          <w:color w:val="auto"/>
          <w:sz w:val="24"/>
          <w:szCs w:val="24"/>
          <w:highlight w:val="none"/>
        </w:rPr>
        <w:t xml:space="preserve">2026年</w:t>
      </w:r>
      <w:r>
        <w:rPr>
          <w:rFonts w:hint="eastAsia" w:ascii="宋体" w:hAnsi="宋体" w:eastAsia="宋体" w:cs="Times New Roman"/>
          <w:b/>
          <w:bCs/>
          <w:color w:val="auto"/>
          <w:sz w:val="24"/>
          <w:szCs w:val="24"/>
          <w:highlight w:val="none"/>
          <w:lang w:val="en-US" w:eastAsia="zh-CN"/>
        </w:rPr>
        <w:t xml:space="preserve">7</w:t>
      </w:r>
      <w:r>
        <w:rPr>
          <w:rFonts w:hint="eastAsia" w:ascii="宋体" w:hAnsi="宋体" w:eastAsia="宋体" w:cs="Times New Roman"/>
          <w:b/>
          <w:bCs/>
          <w:color w:val="auto"/>
          <w:sz w:val="24"/>
          <w:szCs w:val="24"/>
          <w:highlight w:val="none"/>
        </w:rPr>
        <w:t xml:space="preserve">月</w:t>
      </w:r>
      <w:r>
        <w:rPr>
          <w:rFonts w:hint="eastAsia" w:ascii="宋体" w:hAnsi="宋体" w:eastAsia="宋体" w:cs="Times New Roman"/>
          <w:b/>
          <w:bCs/>
          <w:color w:val="auto"/>
          <w:sz w:val="24"/>
          <w:szCs w:val="24"/>
          <w:highlight w:val="none"/>
          <w:lang w:val="en-US" w:eastAsia="zh-CN"/>
        </w:rPr>
        <w:t xml:space="preserve">22</w:t>
      </w:r>
      <w:r>
        <w:rPr>
          <w:rFonts w:hint="eastAsia" w:ascii="宋体" w:hAnsi="宋体" w:eastAsia="宋体" w:cs="Times New Roman"/>
          <w:b/>
          <w:bCs/>
          <w:color w:val="auto"/>
          <w:sz w:val="24"/>
          <w:szCs w:val="24"/>
          <w:highlight w:val="none"/>
        </w:rPr>
        <w:t xml:space="preserve">日</w:t>
      </w:r>
      <w:r>
        <w:rPr>
          <w:rFonts w:hint="eastAsia" w:ascii="宋体" w:hAnsi="宋体" w:eastAsia="宋体" w:cs="Times New Roman"/>
          <w:b/>
          <w:bCs/>
          <w:color w:val="auto"/>
          <w:sz w:val="24"/>
          <w:szCs w:val="24"/>
          <w:highlight w:val="none"/>
          <w:lang w:val="en-US" w:eastAsia="zh-CN"/>
        </w:rPr>
        <w:t xml:space="preserve">13</w:t>
      </w:r>
      <w:r>
        <w:rPr>
          <w:rFonts w:hint="eastAsia" w:ascii="宋体" w:hAnsi="宋体" w:eastAsia="Arial" w:cs="Times New Roman"/>
          <w:b/>
          <w:bCs/>
          <w:color w:val="auto"/>
          <w:sz w:val="24"/>
          <w:szCs w:val="24"/>
          <w:highlight w:val="none"/>
        </w:rPr>
        <w:t xml:space="preserve">点</w:t>
      </w:r>
      <w:r>
        <w:rPr>
          <w:rFonts w:hint="eastAsia" w:ascii="宋体" w:hAnsi="宋体" w:eastAsia="宋体" w:cs="Times New Roman"/>
          <w:b/>
          <w:bCs/>
          <w:color w:val="auto"/>
          <w:sz w:val="24"/>
          <w:szCs w:val="24"/>
          <w:highlight w:val="none"/>
        </w:rPr>
        <w:t xml:space="preserve">3</w:t>
      </w:r>
      <w:r>
        <w:rPr>
          <w:rFonts w:hint="eastAsia" w:ascii="宋体" w:hAnsi="宋体" w:eastAsia="Arial" w:cs="Times New Roman"/>
          <w:b/>
          <w:bCs/>
          <w:color w:val="auto"/>
          <w:sz w:val="24"/>
          <w:szCs w:val="24"/>
          <w:highlight w:val="none"/>
        </w:rPr>
        <w:t xml:space="preserve">0分</w:t>
      </w:r>
      <w:r>
        <w:rPr>
          <w:rFonts w:hint="eastAsia" w:ascii="宋体" w:hAnsi="宋体" w:eastAsia="Arial" w:cs="Times New Roman"/>
          <w:bCs/>
          <w:color w:val="auto"/>
          <w:sz w:val="24"/>
          <w:szCs w:val="24"/>
          <w:highlight w:val="none"/>
        </w:rPr>
        <w:t xml:space="preserve">（</w:t>
      </w:r>
      <w:r>
        <w:rPr>
          <w:rFonts w:hint="eastAsia" w:ascii="Arial" w:hAnsi="Arial" w:eastAsia="Arial" w:cs="Times New Roman"/>
          <w:bCs/>
          <w:color w:val="auto"/>
          <w:sz w:val="24"/>
          <w:szCs w:val="24"/>
          <w:highlight w:val="none"/>
        </w:rPr>
        <w:t xml:space="preserve">北京时间），截止时间后上传的任何投标文件恕不接受。</w:t>
      </w:r>
      <w:r/>
    </w:p>
    <w:p>
      <w:pPr>
        <w:ind w:firstLine="480"/>
        <w:spacing w:line="360" w:lineRule="auto"/>
        <w:rPr>
          <w:rFonts w:ascii="Arial" w:hAnsi="Arial" w:eastAsia="Arial" w:cs="Times New Roman"/>
          <w:bCs/>
          <w:color w:val="auto"/>
          <w:sz w:val="24"/>
          <w:szCs w:val="24"/>
          <w:highlight w:val="none"/>
        </w:rPr>
      </w:pPr>
      <w:r>
        <w:rPr>
          <w:rFonts w:hint="eastAsia" w:ascii="Arial" w:hAnsi="Arial" w:eastAsia="Arial" w:cs="Times New Roman"/>
          <w:bCs/>
          <w:color w:val="auto"/>
          <w:sz w:val="24"/>
          <w:szCs w:val="24"/>
          <w:highlight w:val="none"/>
        </w:rPr>
        <w:t xml:space="preserve">2.地点：</w:t>
      </w:r>
      <w:r>
        <w:rPr>
          <w:rFonts w:ascii="宋体" w:hAnsi="宋体" w:eastAsia="Arial" w:cs="Times New Roman"/>
          <w:color w:val="auto"/>
          <w:sz w:val="24"/>
          <w:szCs w:val="24"/>
          <w:highlight w:val="none"/>
        </w:rPr>
        <w:t xml:space="preserve">“江苏省政府采购（苏采云）平台”</w:t>
      </w:r>
      <w:r>
        <w:rPr>
          <w:rFonts w:hint="eastAsia" w:ascii="宋体" w:hAnsi="宋体" w:eastAsia="Arial" w:cs="Times New Roman"/>
          <w:color w:val="auto"/>
          <w:sz w:val="24"/>
          <w:szCs w:val="24"/>
          <w:highlight w:val="none"/>
        </w:rPr>
        <w:t xml:space="preserve">网上开标大厅。</w:t>
      </w:r>
      <w:r/>
    </w:p>
    <w:p>
      <w:pPr>
        <w:ind w:firstLine="452"/>
        <w:spacing w:line="360" w:lineRule="auto"/>
        <w:rPr>
          <w:rFonts w:ascii="Arial" w:hAnsi="Arial" w:eastAsia="Arial" w:cs="宋体"/>
          <w:b/>
          <w:color w:val="auto"/>
          <w:sz w:val="24"/>
          <w:szCs w:val="24"/>
          <w:highlight w:val="none"/>
        </w:rPr>
        <w:outlineLvl w:val="2"/>
      </w:pPr>
      <w:r>
        <w:rPr>
          <w:rFonts w:hint="eastAsia" w:ascii="Arial" w:hAnsi="Arial" w:eastAsia="Arial" w:cs="宋体"/>
          <w:b/>
          <w:color w:val="auto"/>
          <w:sz w:val="24"/>
          <w:szCs w:val="24"/>
          <w:highlight w:val="none"/>
        </w:rPr>
        <w:t xml:space="preserve">（五）公告期限</w:t>
      </w:r>
      <w:r/>
    </w:p>
    <w:p>
      <w:pPr>
        <w:ind w:firstLine="480"/>
        <w:spacing w:line="360" w:lineRule="auto"/>
        <w:rPr>
          <w:rFonts w:ascii="宋体" w:hAnsi="宋体" w:eastAsia="Arial" w:cs="宋体"/>
          <w:color w:val="auto"/>
          <w:sz w:val="24"/>
          <w:szCs w:val="24"/>
          <w:highlight w:val="none"/>
        </w:rPr>
      </w:pPr>
      <w:r>
        <w:rPr>
          <w:rFonts w:hint="eastAsia" w:ascii="宋体" w:hAnsi="宋体" w:eastAsia="Arial" w:cs="宋体"/>
          <w:color w:val="auto"/>
          <w:sz w:val="24"/>
          <w:szCs w:val="24"/>
          <w:highlight w:val="none"/>
        </w:rPr>
        <w:t xml:space="preserve">（招标公告及招标文件公告期限）自本公告发布之日起5个工作日。</w:t>
      </w:r>
      <w:r/>
    </w:p>
    <w:p>
      <w:pPr>
        <w:ind w:firstLine="480"/>
        <w:spacing w:line="360" w:lineRule="auto"/>
        <w:rPr>
          <w:rFonts w:ascii="宋体" w:hAnsi="宋体" w:eastAsia="Arial" w:cs="宋体"/>
          <w:b/>
          <w:bCs/>
          <w:color w:val="auto"/>
          <w:sz w:val="24"/>
          <w:szCs w:val="24"/>
          <w:highlight w:val="none"/>
        </w:rPr>
      </w:pPr>
      <w:r>
        <w:rPr>
          <w:rFonts w:hint="eastAsia" w:ascii="宋体" w:hAnsi="宋体" w:eastAsia="宋体" w:cs="宋体"/>
          <w:b/>
          <w:bCs/>
          <w:color w:val="auto"/>
          <w:sz w:val="24"/>
          <w:szCs w:val="24"/>
          <w:highlight w:val="none"/>
        </w:rPr>
        <w:t xml:space="preserve">（六）</w:t>
      </w:r>
      <w:r>
        <w:rPr>
          <w:rFonts w:hint="eastAsia" w:ascii="宋体" w:hAnsi="宋体" w:eastAsia="Arial" w:cs="宋体"/>
          <w:b/>
          <w:bCs/>
          <w:color w:val="auto"/>
          <w:sz w:val="24"/>
          <w:szCs w:val="24"/>
          <w:highlight w:val="none"/>
        </w:rPr>
        <w:t xml:space="preserve">其他补充事宜</w:t>
      </w:r>
      <w:r/>
    </w:p>
    <w:p>
      <w:pPr>
        <w:ind w:firstLine="480"/>
        <w:spacing w:line="360" w:lineRule="auto"/>
        <w:rPr>
          <w:rFonts w:ascii="宋体" w:hAnsi="宋体" w:eastAsia="Arial" w:cs="宋体"/>
          <w:color w:val="auto"/>
          <w:sz w:val="24"/>
          <w:szCs w:val="24"/>
          <w:highlight w:val="none"/>
        </w:rPr>
      </w:pPr>
      <w:r>
        <w:rPr>
          <w:rFonts w:hint="eastAsia" w:ascii="宋体" w:hAnsi="宋体" w:eastAsia="Arial" w:cs="宋体"/>
          <w:color w:val="auto"/>
          <w:sz w:val="24"/>
          <w:szCs w:val="24"/>
          <w:highlight w:val="none"/>
        </w:rPr>
        <w:t xml:space="preserve">无</w:t>
      </w:r>
      <w:r/>
    </w:p>
    <w:p>
      <w:pPr>
        <w:ind w:firstLine="482"/>
        <w:spacing w:line="360" w:lineRule="auto"/>
        <w:rPr>
          <w:rFonts w:ascii="Arial" w:hAnsi="Arial" w:eastAsia="Arial" w:cs="Times New Roman"/>
          <w:b/>
          <w:bCs/>
          <w:color w:val="auto"/>
          <w:sz w:val="24"/>
          <w:szCs w:val="24"/>
          <w:highlight w:val="none"/>
        </w:rPr>
      </w:pPr>
      <w:r>
        <w:rPr>
          <w:rFonts w:hint="eastAsia" w:ascii="Arial" w:hAnsi="Arial" w:eastAsia="Arial" w:cs="宋体"/>
          <w:b/>
          <w:color w:val="auto"/>
          <w:sz w:val="24"/>
          <w:szCs w:val="24"/>
          <w:highlight w:val="none"/>
        </w:rPr>
        <w:t xml:space="preserve">（七）</w:t>
      </w:r>
      <w:r>
        <w:rPr>
          <w:rFonts w:hint="eastAsia" w:ascii="Arial" w:hAnsi="Arial" w:eastAsia="Arial" w:cs="Times New Roman"/>
          <w:b/>
          <w:bCs/>
          <w:color w:val="auto"/>
          <w:sz w:val="24"/>
          <w:szCs w:val="24"/>
          <w:highlight w:val="none"/>
        </w:rPr>
        <w:t xml:space="preserve">本次招标联系方式</w:t>
      </w:r>
      <w:r/>
    </w:p>
    <w:p>
      <w:pPr>
        <w:ind w:firstLine="480"/>
        <w:spacing w:line="360" w:lineRule="auto"/>
        <w:rPr>
          <w:rFonts w:ascii="Arial" w:hAnsi="Arial" w:eastAsia="Arial" w:cs="宋体"/>
          <w:color w:val="auto"/>
          <w:sz w:val="24"/>
          <w:szCs w:val="24"/>
          <w:highlight w:val="none"/>
        </w:rPr>
      </w:pPr>
      <w:r>
        <w:rPr>
          <w:rFonts w:hint="eastAsia" w:ascii="Arial" w:hAnsi="Arial" w:eastAsia="Arial" w:cs="宋体"/>
          <w:color w:val="auto"/>
          <w:sz w:val="24"/>
          <w:szCs w:val="24"/>
          <w:highlight w:val="none"/>
        </w:rPr>
        <w:t xml:space="preserve">1.</w:t>
      </w:r>
      <w:r>
        <w:rPr>
          <w:rFonts w:hint="eastAsia" w:ascii="Arial" w:hAnsi="Arial" w:eastAsia="宋体" w:cs="宋体"/>
          <w:color w:val="auto"/>
          <w:sz w:val="24"/>
          <w:szCs w:val="24"/>
          <w:highlight w:val="none"/>
        </w:rPr>
        <w:t xml:space="preserve">采购代理机构</w:t>
      </w:r>
      <w:r>
        <w:rPr>
          <w:rFonts w:hint="eastAsia" w:ascii="Arial" w:hAnsi="Arial" w:eastAsia="Arial" w:cs="宋体"/>
          <w:color w:val="auto"/>
          <w:sz w:val="24"/>
          <w:szCs w:val="24"/>
          <w:highlight w:val="none"/>
        </w:rPr>
        <w:t xml:space="preserve">：</w:t>
      </w:r>
      <w:r/>
    </w:p>
    <w:p>
      <w:pPr>
        <w:ind w:firstLine="480"/>
        <w:spacing w:line="360" w:lineRule="auto"/>
        <w:rPr>
          <w:rFonts w:ascii="Arial" w:hAnsi="Arial" w:eastAsia="宋体" w:cs="宋体"/>
          <w:color w:val="auto"/>
          <w:sz w:val="24"/>
          <w:szCs w:val="24"/>
          <w:highlight w:val="none"/>
        </w:rPr>
      </w:pPr>
      <w:r>
        <w:rPr>
          <w:rFonts w:hint="eastAsia" w:ascii="Arial" w:hAnsi="Arial" w:eastAsia="Arial" w:cs="宋体"/>
          <w:color w:val="auto"/>
          <w:sz w:val="24"/>
          <w:szCs w:val="24"/>
          <w:highlight w:val="none"/>
        </w:rPr>
        <w:t xml:space="preserve">名称：</w:t>
      </w:r>
      <w:r>
        <w:rPr>
          <w:rFonts w:hint="eastAsia" w:ascii="Arial" w:hAnsi="Arial" w:eastAsia="宋体" w:cs="宋体"/>
          <w:color w:val="auto"/>
          <w:sz w:val="24"/>
          <w:szCs w:val="24"/>
          <w:highlight w:val="none"/>
        </w:rPr>
        <w:t xml:space="preserve">江苏智汇锡建工程项目管理有限公司</w:t>
      </w:r>
      <w:r/>
    </w:p>
    <w:p>
      <w:pPr>
        <w:ind w:firstLine="480"/>
        <w:jc w:val="left"/>
        <w:spacing w:line="360" w:lineRule="auto"/>
        <w:shd w:val="clear" w:color="auto" w:fill="ffffff"/>
        <w:widowControl/>
        <w:rPr>
          <w:rFonts w:ascii="Arial" w:hAnsi="Arial" w:eastAsia="宋体" w:cs="宋体"/>
          <w:color w:val="auto"/>
          <w:sz w:val="24"/>
          <w:szCs w:val="24"/>
          <w:highlight w:val="none"/>
        </w:rPr>
      </w:pPr>
      <w:r>
        <w:rPr>
          <w:rFonts w:hint="eastAsia" w:ascii="Arial" w:hAnsi="Arial" w:eastAsia="Arial" w:cs="宋体"/>
          <w:color w:val="auto"/>
          <w:sz w:val="24"/>
          <w:szCs w:val="24"/>
          <w:highlight w:val="none"/>
        </w:rPr>
        <w:t xml:space="preserve">项目联系人</w:t>
      </w:r>
      <w:r>
        <w:rPr>
          <w:rFonts w:hint="eastAsia" w:ascii="Arial" w:hAnsi="Arial" w:eastAsia="宋体" w:cs="宋体"/>
          <w:color w:val="auto"/>
          <w:sz w:val="24"/>
          <w:szCs w:val="24"/>
          <w:highlight w:val="none"/>
        </w:rPr>
        <w:t xml:space="preserve">：</w:t>
      </w:r>
      <w:r>
        <w:rPr>
          <w:rFonts w:hint="eastAsia" w:ascii="宋体" w:hAnsi="宋体" w:eastAsia="Arial" w:cs="宋体"/>
          <w:color w:val="auto"/>
          <w:sz w:val="24"/>
          <w:highlight w:val="none"/>
        </w:rPr>
        <w:t xml:space="preserve">卓玉平、徐丽平、钱羿弈</w:t>
      </w:r>
      <w:r>
        <w:rPr>
          <w:rFonts w:hint="eastAsia" w:ascii="宋体" w:hAnsi="宋体" w:eastAsia="宋体" w:cs="宋体"/>
          <w:color w:val="auto"/>
          <w:sz w:val="24"/>
          <w:highlight w:val="none"/>
        </w:rPr>
        <w:t xml:space="preserve">、许居磊</w:t>
      </w:r>
      <w:r/>
    </w:p>
    <w:p>
      <w:pPr>
        <w:ind w:firstLine="480"/>
        <w:jc w:val="left"/>
        <w:spacing w:line="360" w:lineRule="auto"/>
        <w:shd w:val="clear" w:color="auto" w:fill="ffffff"/>
        <w:widowControl/>
        <w:rPr>
          <w:rFonts w:ascii="Arial" w:hAnsi="Arial" w:eastAsia="Arial" w:cs="宋体"/>
          <w:color w:val="auto"/>
          <w:sz w:val="24"/>
          <w:szCs w:val="24"/>
          <w:highlight w:val="none"/>
        </w:rPr>
      </w:pPr>
      <w:r>
        <w:rPr>
          <w:rFonts w:hint="eastAsia" w:ascii="Arial" w:hAnsi="Arial" w:eastAsia="Arial" w:cs="宋体"/>
          <w:color w:val="auto"/>
          <w:sz w:val="24"/>
          <w:szCs w:val="24"/>
          <w:highlight w:val="none"/>
        </w:rPr>
        <w:t xml:space="preserve">电话</w:t>
      </w:r>
      <w:r>
        <w:rPr>
          <w:rFonts w:hint="eastAsia" w:ascii="宋体" w:hAnsi="宋体" w:eastAsia="Arial" w:cs="宋体"/>
          <w:bCs/>
          <w:color w:val="auto"/>
          <w:sz w:val="24"/>
          <w:highlight w:val="none"/>
        </w:rPr>
        <w:t xml:space="preserve">：18168927727、18352543412</w:t>
      </w:r>
      <w:r/>
    </w:p>
    <w:p>
      <w:pPr>
        <w:ind w:firstLine="480"/>
        <w:jc w:val="left"/>
        <w:spacing w:line="360" w:lineRule="auto"/>
        <w:shd w:val="clear" w:color="auto" w:fill="ffffff"/>
        <w:widowControl/>
        <w:rPr>
          <w:rFonts w:ascii="Arial" w:hAnsi="Arial" w:eastAsia="宋体" w:cs="宋体"/>
          <w:color w:val="auto"/>
          <w:sz w:val="24"/>
          <w:szCs w:val="24"/>
          <w:highlight w:val="none"/>
        </w:rPr>
      </w:pPr>
      <w:r>
        <w:rPr>
          <w:rFonts w:hint="eastAsia" w:ascii="Arial" w:hAnsi="Arial" w:eastAsia="Arial" w:cs="宋体"/>
          <w:color w:val="auto"/>
          <w:sz w:val="24"/>
          <w:szCs w:val="24"/>
          <w:highlight w:val="none"/>
        </w:rPr>
        <w:t xml:space="preserve">地址</w:t>
      </w:r>
      <w:r>
        <w:rPr>
          <w:rFonts w:hint="eastAsia" w:ascii="Arial" w:hAnsi="Arial" w:eastAsia="宋体" w:cs="宋体"/>
          <w:color w:val="auto"/>
          <w:sz w:val="24"/>
          <w:szCs w:val="24"/>
          <w:highlight w:val="none"/>
        </w:rPr>
        <w:t xml:space="preserve">：</w:t>
      </w:r>
      <w:r>
        <w:rPr>
          <w:rFonts w:hint="eastAsia" w:ascii="宋体" w:hAnsi="宋体" w:cs="宋体"/>
          <w:bCs/>
          <w:color w:val="auto"/>
          <w:sz w:val="24"/>
          <w:szCs w:val="24"/>
          <w:highlight w:val="none"/>
        </w:rPr>
        <w:t xml:space="preserve">无锡市新吴区和风路19号启迪协信中心6号楼9楼</w:t>
      </w:r>
      <w:r/>
    </w:p>
    <w:p>
      <w:pPr>
        <w:ind w:firstLine="480"/>
        <w:jc w:val="left"/>
        <w:spacing w:line="360" w:lineRule="auto"/>
        <w:shd w:val="clear" w:color="auto" w:fill="ffffff"/>
        <w:widowControl/>
        <w:rPr>
          <w:rFonts w:ascii="Arial" w:hAnsi="Arial" w:eastAsia="宋体" w:cs="宋体"/>
          <w:color w:val="auto"/>
          <w:sz w:val="24"/>
          <w:szCs w:val="24"/>
          <w:highlight w:val="none"/>
        </w:rPr>
      </w:pPr>
      <w:r>
        <w:rPr>
          <w:rFonts w:hint="eastAsia" w:ascii="Arial" w:hAnsi="Arial" w:eastAsia="Arial" w:cs="宋体"/>
          <w:color w:val="auto"/>
          <w:sz w:val="24"/>
          <w:szCs w:val="24"/>
          <w:highlight w:val="none"/>
        </w:rPr>
        <w:t xml:space="preserve">邮箱：</w:t>
      </w:r>
      <w:r>
        <w:rPr>
          <w:rFonts w:ascii="宋体" w:hAnsi="宋体" w:eastAsia="Arial" w:cs="宋体"/>
          <w:color w:val="auto"/>
          <w:sz w:val="24"/>
          <w:highlight w:val="none"/>
        </w:rPr>
        <w:t xml:space="preserve">1538012275@qq.com</w:t>
      </w:r>
      <w:r/>
    </w:p>
    <w:p>
      <w:pPr>
        <w:ind w:firstLine="480"/>
        <w:jc w:val="left"/>
        <w:spacing w:line="360" w:lineRule="auto"/>
        <w:shd w:val="clear" w:color="auto" w:fill="ffffff"/>
        <w:widowControl/>
        <w:rPr>
          <w:rFonts w:ascii="Arial" w:hAnsi="Arial" w:eastAsia="Arial" w:cs="宋体"/>
          <w:color w:val="auto"/>
          <w:sz w:val="24"/>
          <w:szCs w:val="24"/>
          <w:highlight w:val="none"/>
        </w:rPr>
      </w:pPr>
      <w:r>
        <w:rPr>
          <w:rFonts w:hint="eastAsia" w:ascii="Arial" w:hAnsi="Arial" w:eastAsia="Arial" w:cs="宋体"/>
          <w:color w:val="auto"/>
          <w:sz w:val="24"/>
          <w:szCs w:val="24"/>
          <w:highlight w:val="none"/>
        </w:rPr>
        <w:t xml:space="preserve">2.采购人：</w:t>
      </w:r>
      <w:r/>
    </w:p>
    <w:p>
      <w:pPr>
        <w:ind w:firstLine="480"/>
        <w:jc w:val="left"/>
        <w:spacing w:line="360" w:lineRule="auto"/>
        <w:shd w:val="clear" w:color="auto" w:fill="ffffff"/>
        <w:widowControl/>
        <w:rPr>
          <w:rFonts w:ascii="宋体" w:hAnsi="宋体" w:eastAsia="Arial" w:cs="宋体"/>
          <w:bCs/>
          <w:color w:val="auto"/>
          <w:sz w:val="24"/>
          <w:highlight w:val="none"/>
        </w:rPr>
      </w:pPr>
      <w:r>
        <w:rPr>
          <w:rFonts w:hint="eastAsia" w:ascii="宋体" w:hAnsi="宋体" w:eastAsia="Arial" w:cs="宋体"/>
          <w:bCs/>
          <w:color w:val="auto"/>
          <w:sz w:val="24"/>
          <w:highlight w:val="none"/>
        </w:rPr>
        <w:t xml:space="preserve">名称：无锡市中医医院</w:t>
      </w:r>
      <w:r/>
    </w:p>
    <w:p>
      <w:pPr>
        <w:ind w:firstLine="480"/>
        <w:jc w:val="left"/>
        <w:spacing w:line="360" w:lineRule="auto"/>
        <w:shd w:val="clear" w:color="auto" w:fill="ffffff"/>
        <w:widowControl/>
        <w:rPr>
          <w:rFonts w:ascii="宋体" w:hAnsi="宋体" w:eastAsia="Arial" w:cs="宋体"/>
          <w:bCs/>
          <w:color w:val="auto"/>
          <w:sz w:val="24"/>
          <w:highlight w:val="none"/>
        </w:rPr>
      </w:pPr>
      <w:r>
        <w:rPr>
          <w:rFonts w:hint="eastAsia" w:ascii="宋体" w:hAnsi="宋体" w:eastAsia="Arial" w:cs="宋体"/>
          <w:bCs/>
          <w:color w:val="auto"/>
          <w:sz w:val="24"/>
          <w:highlight w:val="none"/>
        </w:rPr>
        <w:t xml:space="preserve">联系方式：见“招标公告项目联系方式”</w:t>
      </w:r>
      <w:r/>
    </w:p>
    <w:p>
      <w:pPr>
        <w:ind w:firstLine="480"/>
        <w:jc w:val="left"/>
        <w:spacing w:line="360" w:lineRule="auto"/>
        <w:shd w:val="clear" w:color="auto" w:fill="ffffff"/>
        <w:widowControl/>
        <w:rPr>
          <w:rFonts w:ascii="宋体" w:hAnsi="宋体" w:eastAsia="Arial" w:cs="宋体"/>
          <w:bCs/>
          <w:color w:val="auto"/>
          <w:sz w:val="24"/>
          <w:highlight w:val="none"/>
        </w:rPr>
      </w:pPr>
      <w:r>
        <w:rPr>
          <w:rFonts w:hint="eastAsia" w:ascii="宋体" w:hAnsi="宋体" w:eastAsia="Arial" w:cs="宋体"/>
          <w:bCs/>
          <w:color w:val="auto"/>
          <w:sz w:val="24"/>
          <w:highlight w:val="none"/>
        </w:rPr>
        <w:t xml:space="preserve">联系地址：无锡市中南西路8号</w:t>
      </w:r>
      <w:r/>
    </w:p>
    <w:p>
      <w:pPr>
        <w:ind w:firstLine="482"/>
        <w:jc w:val="left"/>
        <w:spacing w:line="360" w:lineRule="auto"/>
        <w:shd w:val="clear" w:color="auto" w:fill="ffffff"/>
        <w:widowControl/>
        <w:rPr>
          <w:rFonts w:ascii="Arial" w:hAnsi="Arial" w:eastAsia="Arial" w:cs="宋体"/>
          <w:b/>
          <w:color w:val="auto"/>
          <w:sz w:val="24"/>
          <w:szCs w:val="24"/>
          <w:highlight w:val="none"/>
        </w:rPr>
      </w:pPr>
      <w:r>
        <w:rPr>
          <w:rFonts w:hint="eastAsia" w:ascii="Arial" w:hAnsi="Arial" w:eastAsia="Arial" w:cs="宋体"/>
          <w:b/>
          <w:color w:val="auto"/>
          <w:sz w:val="24"/>
          <w:szCs w:val="24"/>
          <w:highlight w:val="none"/>
        </w:rPr>
        <w:t xml:space="preserve">（八）其他</w:t>
      </w:r>
      <w:r/>
    </w:p>
    <w:p>
      <w:pPr>
        <w:ind w:firstLine="480"/>
        <w:jc w:val="left"/>
        <w:spacing w:line="360" w:lineRule="auto"/>
        <w:shd w:val="clear" w:color="auto" w:fill="ffffff"/>
        <w:widowControl/>
        <w:rPr>
          <w:rFonts w:ascii="宋体" w:hAnsi="宋体" w:eastAsia="Arial" w:cs="宋体"/>
          <w:color w:val="auto"/>
          <w:sz w:val="24"/>
          <w:szCs w:val="24"/>
          <w:highlight w:val="none"/>
        </w:rPr>
      </w:pPr>
      <w:r>
        <w:rPr>
          <w:rFonts w:hint="eastAsia" w:ascii="宋体" w:hAnsi="宋体" w:eastAsia="Arial" w:cs="宋体"/>
          <w:color w:val="auto"/>
          <w:sz w:val="24"/>
          <w:szCs w:val="24"/>
          <w:highlight w:val="none"/>
        </w:rPr>
        <w:t xml:space="preserve">（一）供应商“账号注册”及CA办理</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1.</w:t>
      </w:r>
      <w:r>
        <w:rPr>
          <w:rFonts w:ascii="宋体" w:hAnsi="宋体" w:eastAsia="Arial" w:cs="Times New Roman"/>
          <w:color w:val="auto"/>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Arial" w:cs="Times New Roman"/>
          <w:color w:val="auto"/>
          <w:sz w:val="24"/>
          <w:szCs w:val="24"/>
          <w:highlight w:val="none"/>
        </w:rPr>
        <w:t xml:space="preserve">访问“无锡政府采购网”点击“江苏省政府采购（苏采云）平台”</w:t>
      </w:r>
      <w:r>
        <w:rPr>
          <w:rFonts w:ascii="宋体" w:hAnsi="宋体" w:eastAsia="Arial" w:cs="Times New Roman"/>
          <w:bCs/>
          <w:color w:val="auto"/>
          <w:sz w:val="24"/>
          <w:szCs w:val="24"/>
          <w:highlight w:val="none"/>
        </w:rPr>
        <w:t xml:space="preserve">（以下简称</w:t>
      </w:r>
      <w:r>
        <w:rPr>
          <w:rFonts w:hint="eastAsia" w:ascii="宋体" w:hAnsi="宋体" w:eastAsia="Arial" w:cs="Times New Roman"/>
          <w:bCs/>
          <w:color w:val="auto"/>
          <w:sz w:val="24"/>
          <w:szCs w:val="24"/>
          <w:highlight w:val="none"/>
        </w:rPr>
        <w:t xml:space="preserve">“苏采云”系统</w:t>
      </w:r>
      <w:r>
        <w:rPr>
          <w:rFonts w:ascii="宋体" w:hAnsi="宋体" w:eastAsia="Arial" w:cs="Times New Roman"/>
          <w:bCs/>
          <w:color w:val="auto"/>
          <w:sz w:val="24"/>
          <w:szCs w:val="24"/>
          <w:highlight w:val="none"/>
        </w:rPr>
        <w:t xml:space="preserve">）</w:t>
      </w:r>
      <w:r>
        <w:rPr>
          <w:rFonts w:hint="eastAsia" w:ascii="宋体" w:hAnsi="宋体" w:eastAsia="Arial" w:cs="Times New Roman"/>
          <w:color w:val="auto"/>
          <w:sz w:val="24"/>
          <w:szCs w:val="24"/>
          <w:highlight w:val="none"/>
        </w:rPr>
        <w:t xml:space="preserve">选择供应商版块，点击“用户注册”按钮，进行账号注册，注册完成后需在</w:t>
      </w:r>
      <w:r>
        <w:rPr>
          <w:rFonts w:hint="eastAsia" w:ascii="宋体" w:hAnsi="宋体" w:eastAsia="Arial" w:cs="Times New Roman"/>
          <w:bCs/>
          <w:color w:val="auto"/>
          <w:sz w:val="24"/>
          <w:szCs w:val="24"/>
          <w:highlight w:val="none"/>
        </w:rPr>
        <w:t xml:space="preserve">系统</w:t>
      </w:r>
      <w:r>
        <w:rPr>
          <w:rFonts w:hint="eastAsia" w:ascii="宋体" w:hAnsi="宋体" w:eastAsia="Arial" w:cs="Times New Roman"/>
          <w:color w:val="auto"/>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ascii="宋体" w:hAnsi="宋体" w:eastAsia="Arial" w:cs="Times New Roman"/>
          <w:color w:val="auto"/>
          <w:sz w:val="24"/>
          <w:szCs w:val="24"/>
          <w:highlight w:val="none"/>
        </w:rPr>
        <w:t xml:space="preserve">办理</w:t>
      </w:r>
      <w:r>
        <w:rPr>
          <w:rFonts w:hint="eastAsia" w:ascii="宋体" w:hAnsi="宋体" w:eastAsia="Arial" w:cs="Times New Roman"/>
          <w:color w:val="auto"/>
          <w:sz w:val="24"/>
          <w:szCs w:val="24"/>
          <w:highlight w:val="none"/>
        </w:rPr>
        <w:t xml:space="preserve">“意源”CA数字证书和“方正”电子签章</w:t>
      </w:r>
      <w:r>
        <w:rPr>
          <w:rFonts w:ascii="宋体" w:hAnsi="宋体" w:eastAsia="Arial" w:cs="Times New Roman"/>
          <w:color w:val="auto"/>
          <w:sz w:val="24"/>
          <w:szCs w:val="24"/>
          <w:highlight w:val="none"/>
        </w:rPr>
        <w:t xml:space="preserve">（办理地址：</w:t>
      </w:r>
      <w:r>
        <w:rPr>
          <w:rFonts w:hint="eastAsia" w:ascii="宋体" w:hAnsi="宋体" w:eastAsia="Arial" w:cs="Times New Roman"/>
          <w:color w:val="auto"/>
          <w:sz w:val="24"/>
          <w:szCs w:val="24"/>
          <w:highlight w:val="none"/>
        </w:rPr>
        <w:t xml:space="preserve">无锡市滨湖区观山路</w:t>
      </w:r>
      <w:r>
        <w:rPr>
          <w:rFonts w:ascii="宋体" w:hAnsi="宋体" w:eastAsia="Arial" w:cs="Times New Roman"/>
          <w:color w:val="auto"/>
          <w:sz w:val="24"/>
          <w:szCs w:val="24"/>
          <w:highlight w:val="none"/>
        </w:rPr>
        <w:t xml:space="preserve">199</w:t>
      </w:r>
      <w:r>
        <w:rPr>
          <w:rFonts w:hint="eastAsia" w:ascii="宋体" w:hAnsi="宋体" w:eastAsia="Arial" w:cs="Times New Roman"/>
          <w:color w:val="auto"/>
          <w:sz w:val="24"/>
          <w:szCs w:val="24"/>
          <w:highlight w:val="none"/>
        </w:rPr>
        <w:t xml:space="preserve">号</w:t>
      </w:r>
      <w:r>
        <w:rPr>
          <w:rFonts w:ascii="宋体" w:hAnsi="宋体" w:eastAsia="Arial" w:cs="Times New Roman"/>
          <w:color w:val="auto"/>
          <w:sz w:val="24"/>
          <w:szCs w:val="24"/>
          <w:highlight w:val="none"/>
        </w:rPr>
        <w:t xml:space="preserve">12</w:t>
      </w:r>
      <w:r>
        <w:rPr>
          <w:rFonts w:hint="eastAsia" w:ascii="宋体" w:hAnsi="宋体" w:eastAsia="Arial" w:cs="Times New Roman"/>
          <w:color w:val="auto"/>
          <w:sz w:val="24"/>
          <w:szCs w:val="24"/>
          <w:highlight w:val="none"/>
        </w:rPr>
        <w:t xml:space="preserve">号楼二楼</w:t>
      </w:r>
      <w:r>
        <w:rPr>
          <w:rFonts w:ascii="宋体" w:hAnsi="宋体" w:eastAsia="Arial" w:cs="Times New Roman"/>
          <w:color w:val="auto"/>
          <w:sz w:val="24"/>
          <w:szCs w:val="24"/>
          <w:highlight w:val="none"/>
        </w:rPr>
        <w:t xml:space="preserve">9</w:t>
      </w:r>
      <w:r>
        <w:rPr>
          <w:rFonts w:hint="eastAsia" w:ascii="宋体" w:hAnsi="宋体" w:eastAsia="Arial" w:cs="Times New Roman"/>
          <w:color w:val="auto"/>
          <w:sz w:val="24"/>
          <w:szCs w:val="24"/>
          <w:highlight w:val="none"/>
        </w:rPr>
        <w:t xml:space="preserve">号、</w:t>
      </w:r>
      <w:r>
        <w:rPr>
          <w:rFonts w:ascii="宋体" w:hAnsi="宋体" w:eastAsia="Arial" w:cs="Times New Roman"/>
          <w:color w:val="auto"/>
          <w:sz w:val="24"/>
          <w:szCs w:val="24"/>
          <w:highlight w:val="none"/>
        </w:rPr>
        <w:t xml:space="preserve">10</w:t>
      </w:r>
      <w:r>
        <w:rPr>
          <w:rFonts w:hint="eastAsia" w:ascii="宋体" w:hAnsi="宋体" w:eastAsia="Arial" w:cs="Times New Roman"/>
          <w:color w:val="auto"/>
          <w:sz w:val="24"/>
          <w:szCs w:val="24"/>
          <w:highlight w:val="none"/>
        </w:rPr>
        <w:t xml:space="preserve">号窗口</w:t>
      </w:r>
      <w:r>
        <w:rPr>
          <w:rFonts w:ascii="宋体" w:hAnsi="宋体" w:eastAsia="Arial" w:cs="Times New Roman"/>
          <w:color w:val="auto"/>
          <w:sz w:val="24"/>
          <w:szCs w:val="24"/>
          <w:highlight w:val="none"/>
        </w:rPr>
        <w:t xml:space="preserve">），办理指南链接：http://jsxcmm.com/help/help.html。</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ascii="宋体" w:hAnsi="宋体" w:eastAsia="Arial" w:cs="Times New Roman"/>
          <w:color w:val="auto"/>
          <w:sz w:val="24"/>
          <w:szCs w:val="24"/>
          <w:highlight w:val="none"/>
        </w:rPr>
        <w:t xml:space="preserve">CA驱动下载：</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t xml:space="preserve">在</w:t>
      </w:r>
      <w:r>
        <w:rPr>
          <w:rFonts w:hint="eastAsia" w:ascii="宋体" w:hAnsi="宋体" w:eastAsia="Arial" w:cs="Times New Roman"/>
          <w:bCs/>
          <w:color w:val="auto"/>
          <w:sz w:val="24"/>
          <w:szCs w:val="24"/>
          <w:highlight w:val="none"/>
        </w:rPr>
        <w:t xml:space="preserve">“苏采云”系统</w:t>
      </w:r>
      <w:r>
        <w:rPr>
          <w:rFonts w:hint="eastAsia" w:ascii="宋体" w:hAnsi="宋体" w:eastAsia="宋体" w:cs="Times New Roman"/>
          <w:bCs/>
          <w:color w:val="auto"/>
          <w:sz w:val="24"/>
          <w:szCs w:val="24"/>
          <w:highlight w:val="none"/>
        </w:rPr>
        <w:t xml:space="preserve">账号登录</w:t>
      </w:r>
      <w:r>
        <w:rPr>
          <w:rFonts w:ascii="宋体" w:hAnsi="宋体" w:eastAsia="Arial" w:cs="Times New Roman"/>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t xml:space="preserve">技术服务电话：</w:t>
      </w:r>
      <w:r>
        <w:rPr>
          <w:rFonts w:hint="eastAsia" w:ascii="宋体" w:hAnsi="宋体" w:eastAsia="Arial" w:cs="Times New Roman"/>
          <w:color w:val="auto"/>
          <w:sz w:val="24"/>
          <w:szCs w:val="24"/>
          <w:highlight w:val="none"/>
        </w:rPr>
        <w:t xml:space="preserve">0510-81827781</w:t>
      </w:r>
      <w:r>
        <w:rPr>
          <w:rFonts w:ascii="宋体" w:hAnsi="宋体" w:eastAsia="Arial" w:cs="Times New Roman"/>
          <w:color w:val="auto"/>
          <w:sz w:val="24"/>
          <w:szCs w:val="24"/>
          <w:highlight w:val="none"/>
        </w:rPr>
        <w:t xml:space="preserve">（服务时间：工作日</w:t>
      </w:r>
      <w:r>
        <w:rPr>
          <w:rFonts w:hint="eastAsia" w:ascii="宋体" w:hAnsi="宋体" w:eastAsia="Arial" w:cs="Times New Roman"/>
          <w:color w:val="auto"/>
          <w:sz w:val="24"/>
          <w:szCs w:val="24"/>
          <w:highlight w:val="none"/>
        </w:rPr>
        <w:t xml:space="preserve"> 9:00-11:30,13:00-17:00</w:t>
      </w:r>
      <w:r>
        <w:rPr>
          <w:rFonts w:ascii="宋体" w:hAnsi="宋体" w:eastAsia="Arial" w:cs="Times New Roman"/>
          <w:color w:val="auto"/>
          <w:sz w:val="24"/>
          <w:szCs w:val="24"/>
          <w:highlight w:val="none"/>
        </w:rPr>
        <w:t xml:space="preserve">）</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w:t>
      </w:r>
      <w:r>
        <w:rPr>
          <w:rFonts w:ascii="宋体" w:hAnsi="宋体" w:eastAsia="Arial" w:cs="Times New Roman"/>
          <w:color w:val="auto"/>
          <w:sz w:val="24"/>
          <w:szCs w:val="24"/>
          <w:highlight w:val="none"/>
        </w:rPr>
        <w:t xml:space="preserve">完成</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账号注册</w:t>
      </w:r>
      <w:r>
        <w:rPr>
          <w:rFonts w:ascii="宋体" w:hAnsi="宋体" w:eastAsia="Arial" w:cs="Times New Roman"/>
          <w:color w:val="auto"/>
          <w:sz w:val="24"/>
          <w:szCs w:val="24"/>
          <w:highlight w:val="none"/>
        </w:rPr>
        <w:t xml:space="preserve">的供应商方可</w:t>
      </w:r>
      <w:r>
        <w:rPr>
          <w:rFonts w:hint="eastAsia" w:ascii="宋体" w:hAnsi="宋体" w:eastAsia="Arial" w:cs="Times New Roman"/>
          <w:color w:val="auto"/>
          <w:sz w:val="24"/>
          <w:szCs w:val="24"/>
          <w:highlight w:val="none"/>
        </w:rPr>
        <w:t xml:space="preserve">在</w:t>
      </w:r>
      <w:r>
        <w:rPr>
          <w:rFonts w:hint="eastAsia" w:ascii="宋体" w:hAnsi="宋体" w:eastAsia="Arial" w:cs="Times New Roman"/>
          <w:bCs/>
          <w:color w:val="auto"/>
          <w:sz w:val="24"/>
          <w:szCs w:val="24"/>
          <w:highlight w:val="none"/>
        </w:rPr>
        <w:t xml:space="preserve">“苏采云”系统</w:t>
      </w:r>
      <w:r>
        <w:rPr>
          <w:rFonts w:ascii="宋体" w:hAnsi="宋体" w:eastAsia="Arial" w:cs="Times New Roman"/>
          <w:color w:val="auto"/>
          <w:sz w:val="24"/>
          <w:szCs w:val="24"/>
          <w:highlight w:val="none"/>
        </w:rPr>
        <w:t xml:space="preserve">中进行CA绑定。登录</w:t>
      </w:r>
      <w:r>
        <w:rPr>
          <w:rFonts w:hint="eastAsia" w:ascii="宋体" w:hAnsi="宋体" w:eastAsia="Arial" w:cs="Times New Roman"/>
          <w:bCs/>
          <w:color w:val="auto"/>
          <w:sz w:val="24"/>
          <w:szCs w:val="24"/>
          <w:highlight w:val="none"/>
        </w:rPr>
        <w:t xml:space="preserve">“苏采云”系统</w:t>
      </w:r>
      <w:r>
        <w:rPr>
          <w:rFonts w:ascii="宋体" w:hAnsi="宋体" w:eastAsia="Arial" w:cs="Times New Roman"/>
          <w:color w:val="auto"/>
          <w:sz w:val="24"/>
          <w:szCs w:val="24"/>
          <w:highlight w:val="none"/>
        </w:rPr>
        <w:t xml:space="preserve">，插入CA后，点击【账号设置】——【绑定CA】。</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3.</w:t>
      </w:r>
      <w:r>
        <w:rPr>
          <w:rFonts w:ascii="宋体" w:hAnsi="宋体" w:eastAsia="Arial" w:cs="Times New Roman"/>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4.</w:t>
      </w:r>
      <w:r>
        <w:rPr>
          <w:rFonts w:ascii="宋体" w:hAnsi="宋体" w:eastAsia="Arial" w:cs="Times New Roman"/>
          <w:color w:val="auto"/>
          <w:sz w:val="24"/>
          <w:szCs w:val="24"/>
          <w:highlight w:val="none"/>
        </w:rPr>
        <w:t xml:space="preserve">如供应商未按上述要求操作，由此所产生的损失及风险由供应商自行承担。具体操作步骤详见</w:t>
      </w:r>
      <w:r>
        <w:rPr>
          <w:rFonts w:hint="eastAsia" w:ascii="宋体" w:hAnsi="宋体" w:eastAsia="Arial" w:cs="Times New Roman"/>
          <w:color w:val="auto"/>
          <w:sz w:val="24"/>
          <w:szCs w:val="24"/>
          <w:highlight w:val="none"/>
        </w:rPr>
        <w:t xml:space="preserve">《“苏采云”系统供应商操作手册》</w:t>
      </w:r>
      <w:r>
        <w:rPr>
          <w:rFonts w:ascii="宋体" w:hAnsi="宋体" w:eastAsia="Arial" w:cs="Times New Roman"/>
          <w:color w:val="auto"/>
          <w:sz w:val="24"/>
          <w:szCs w:val="24"/>
          <w:highlight w:val="none"/>
        </w:rPr>
        <w:t xml:space="preserve">（以下简称</w:t>
      </w:r>
      <w:r>
        <w:rPr>
          <w:rFonts w:hint="eastAsia" w:ascii="宋体" w:hAnsi="宋体" w:eastAsia="Arial" w:cs="Times New Roman"/>
          <w:color w:val="auto"/>
          <w:sz w:val="24"/>
          <w:szCs w:val="24"/>
          <w:highlight w:val="none"/>
        </w:rPr>
        <w:t xml:space="preserve">《操作手册》</w:t>
      </w:r>
      <w:r>
        <w:rPr>
          <w:rFonts w:ascii="宋体" w:hAnsi="宋体" w:eastAsia="Arial"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w:t>
      </w:r>
      <w:r>
        <w:rPr>
          <w:rFonts w:ascii="宋体" w:hAnsi="宋体" w:eastAsia="Arial" w:cs="Times New Roman"/>
          <w:color w:val="auto"/>
          <w:sz w:val="24"/>
          <w:szCs w:val="24"/>
          <w:highlight w:val="none"/>
        </w:rPr>
        <w:t xml:space="preserve">下载地址：无锡市政府采购网——资料下载——</w:t>
      </w:r>
      <w:r>
        <w:rPr>
          <w:rFonts w:hint="eastAsia" w:ascii="宋体" w:hAnsi="宋体" w:eastAsia="Arial" w:cs="Times New Roman"/>
          <w:color w:val="auto"/>
          <w:sz w:val="24"/>
          <w:szCs w:val="24"/>
          <w:highlight w:val="none"/>
        </w:rPr>
        <w:t xml:space="preserve">苏采云——</w:t>
      </w:r>
      <w:r>
        <w:rPr>
          <w:color w:val="auto"/>
          <w:highlight w:val="none"/>
        </w:rPr>
        <w:fldChar w:fldCharType="begin"/>
      </w:r>
      <w:r>
        <w:rPr>
          <w:color w:val="auto"/>
          <w:highlight w:val="none"/>
        </w:rPr>
        <w:instrText xml:space="preserve"> HYPERLINK "http://cz.wuxi.gov.cn/doc/2023/10/11/4080287.shtml" \o "http://cz.wuxi.gov.cn/doc/2023/10/11/4080287.shtml" </w:instrText>
      </w:r>
      <w:r>
        <w:rPr>
          <w:color w:val="auto"/>
          <w:highlight w:val="none"/>
        </w:rPr>
        <w:fldChar w:fldCharType="separate"/>
      </w:r>
      <w:r>
        <w:rPr>
          <w:rFonts w:hint="eastAsia" w:ascii="宋体" w:hAnsi="宋体" w:eastAsia="Arial" w:cs="Times New Roman"/>
          <w:color w:val="auto"/>
          <w:sz w:val="24"/>
          <w:szCs w:val="24"/>
          <w:highlight w:val="none"/>
        </w:rPr>
        <w:t xml:space="preserve">“苏采云”系统供应商操作手册</w:t>
      </w:r>
      <w:r>
        <w:rPr>
          <w:rFonts w:hint="eastAsia" w:ascii="宋体" w:hAnsi="宋体" w:eastAsia="Arial" w:cs="Times New Roman"/>
          <w:color w:val="auto"/>
          <w:sz w:val="24"/>
          <w:szCs w:val="24"/>
          <w:highlight w:val="none"/>
        </w:rPr>
        <w:fldChar w:fldCharType="end"/>
      </w:r>
      <w:r>
        <w:rPr>
          <w:rFonts w:hint="eastAsia" w:ascii="宋体" w:hAnsi="宋体" w:eastAsia="Arial" w:cs="Times New Roman"/>
          <w:color w:val="auto"/>
          <w:sz w:val="24"/>
          <w:szCs w:val="24"/>
          <w:highlight w:val="none"/>
        </w:rPr>
        <w:t xml:space="preserve">。</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ascii="宋体" w:hAnsi="宋体" w:eastAsia="Arial" w:cs="Times New Roman"/>
          <w:bCs/>
          <w:color w:val="auto"/>
          <w:sz w:val="24"/>
          <w:szCs w:val="24"/>
          <w:highlight w:val="none"/>
        </w:rPr>
        <w:t xml:space="preserve">技术支持QQ：孙先生：442456465；王先生：1476328133</w:t>
      </w:r>
      <w:r>
        <w:rPr>
          <w:rFonts w:hint="eastAsia" w:ascii="宋体" w:hAnsi="宋体" w:eastAsia="Arial" w:cs="Times New Roman"/>
          <w:bCs/>
          <w:color w:val="auto"/>
          <w:sz w:val="24"/>
          <w:szCs w:val="24"/>
          <w:highlight w:val="none"/>
        </w:rPr>
        <w:t xml:space="preserve">。</w:t>
      </w:r>
      <w:r/>
    </w:p>
    <w:p>
      <w:pPr>
        <w:ind w:firstLine="480"/>
        <w:jc w:val="left"/>
        <w:spacing w:line="360" w:lineRule="auto"/>
        <w:shd w:val="clear" w:color="auto" w:fill="ffffff"/>
        <w:widowControl/>
        <w:rPr>
          <w:rFonts w:ascii="宋体" w:hAnsi="宋体" w:eastAsia="Arial" w:cs="宋体"/>
          <w:color w:val="auto"/>
          <w:sz w:val="24"/>
          <w:szCs w:val="24"/>
          <w:highlight w:val="none"/>
        </w:rPr>
      </w:pPr>
      <w:r>
        <w:rPr>
          <w:rFonts w:hint="eastAsia" w:ascii="宋体" w:hAnsi="宋体" w:eastAsia="Arial" w:cs="宋体"/>
          <w:color w:val="auto"/>
          <w:sz w:val="24"/>
          <w:szCs w:val="24"/>
          <w:highlight w:val="none"/>
        </w:rPr>
        <w:t xml:space="preserve">（二）完成项目参与，获取招标文件</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t xml:space="preserve">供应商可在项目</w:t>
      </w:r>
      <w:r>
        <w:rPr>
          <w:rFonts w:hint="eastAsia" w:ascii="宋体" w:hAnsi="宋体" w:eastAsia="Arial" w:cs="Times New Roman"/>
          <w:color w:val="auto"/>
          <w:sz w:val="24"/>
          <w:szCs w:val="24"/>
          <w:highlight w:val="none"/>
        </w:rPr>
        <w:t xml:space="preserve">招标</w:t>
      </w:r>
      <w:r>
        <w:rPr>
          <w:rFonts w:ascii="宋体" w:hAnsi="宋体" w:eastAsia="Arial" w:cs="Times New Roman"/>
          <w:color w:val="auto"/>
          <w:sz w:val="24"/>
          <w:szCs w:val="24"/>
          <w:highlight w:val="none"/>
        </w:rPr>
        <w:t xml:space="preserve">公告附件中查看</w:t>
      </w:r>
      <w:r>
        <w:rPr>
          <w:rFonts w:hint="eastAsia" w:ascii="宋体" w:hAnsi="宋体" w:eastAsia="Arial" w:cs="Times New Roman"/>
          <w:color w:val="auto"/>
          <w:sz w:val="24"/>
          <w:szCs w:val="24"/>
          <w:highlight w:val="none"/>
        </w:rPr>
        <w:t xml:space="preserve">公开招标</w:t>
      </w:r>
      <w:r>
        <w:rPr>
          <w:rFonts w:ascii="宋体" w:hAnsi="宋体" w:eastAsia="Arial" w:cs="Times New Roman"/>
          <w:color w:val="auto"/>
          <w:sz w:val="24"/>
          <w:szCs w:val="24"/>
          <w:highlight w:val="none"/>
        </w:rPr>
        <w:t xml:space="preserve">文件，如确定参加本次</w:t>
      </w:r>
      <w:r>
        <w:rPr>
          <w:rFonts w:hint="eastAsia" w:ascii="宋体" w:hAnsi="宋体" w:eastAsia="Arial" w:cs="Times New Roman"/>
          <w:color w:val="auto"/>
          <w:sz w:val="24"/>
          <w:szCs w:val="24"/>
          <w:highlight w:val="none"/>
        </w:rPr>
        <w:t xml:space="preserve">采购</w:t>
      </w:r>
      <w:r>
        <w:rPr>
          <w:rFonts w:ascii="宋体" w:hAnsi="宋体" w:eastAsia="Arial" w:cs="Times New Roman"/>
          <w:color w:val="auto"/>
          <w:sz w:val="24"/>
          <w:szCs w:val="24"/>
          <w:highlight w:val="none"/>
        </w:rPr>
        <w:t xml:space="preserve">活动，必须在</w:t>
      </w:r>
      <w:r>
        <w:rPr>
          <w:rFonts w:hint="eastAsia" w:ascii="宋体" w:hAnsi="宋体" w:eastAsia="Arial" w:cs="Times New Roman"/>
          <w:bCs/>
          <w:color w:val="auto"/>
          <w:sz w:val="24"/>
          <w:szCs w:val="24"/>
          <w:highlight w:val="none"/>
        </w:rPr>
        <w:t xml:space="preserve">招标文件提供期限</w:t>
      </w:r>
      <w:r>
        <w:rPr>
          <w:rFonts w:ascii="宋体" w:hAnsi="宋体" w:eastAsia="Arial" w:cs="Times New Roman"/>
          <w:color w:val="auto"/>
          <w:sz w:val="24"/>
          <w:szCs w:val="24"/>
          <w:highlight w:val="none"/>
        </w:rPr>
        <w:t xml:space="preserve">内</w:t>
      </w:r>
      <w:r>
        <w:rPr>
          <w:rFonts w:hint="eastAsia" w:ascii="宋体" w:hAnsi="宋体" w:eastAsia="Arial" w:cs="Times New Roman"/>
          <w:color w:val="auto"/>
          <w:sz w:val="24"/>
          <w:szCs w:val="24"/>
          <w:highlight w:val="none"/>
        </w:rPr>
        <w:t xml:space="preserve">从</w:t>
      </w:r>
      <w:r>
        <w:rPr>
          <w:rFonts w:hint="eastAsia" w:ascii="宋体" w:hAnsi="宋体" w:eastAsia="Arial" w:cs="Times New Roman"/>
          <w:bCs/>
          <w:color w:val="auto"/>
          <w:sz w:val="24"/>
          <w:szCs w:val="24"/>
          <w:highlight w:val="none"/>
        </w:rPr>
        <w:t xml:space="preserve">“苏采云”系统</w:t>
      </w:r>
      <w:r>
        <w:rPr>
          <w:rFonts w:ascii="宋体" w:hAnsi="宋体" w:eastAsia="Arial" w:cs="Times New Roman"/>
          <w:color w:val="auto"/>
          <w:sz w:val="24"/>
          <w:szCs w:val="24"/>
          <w:highlight w:val="none"/>
        </w:rPr>
        <w:t xml:space="preserve">中下载文件（“项目参与”——“</w:t>
      </w:r>
      <w:r>
        <w:rPr>
          <w:rFonts w:hint="eastAsia" w:ascii="宋体" w:hAnsi="宋体" w:eastAsia="Arial" w:cs="Times New Roman"/>
          <w:color w:val="auto"/>
          <w:sz w:val="24"/>
          <w:szCs w:val="24"/>
          <w:highlight w:val="none"/>
        </w:rPr>
        <w:t xml:space="preserve">采购项目参与</w:t>
      </w:r>
      <w:r>
        <w:rPr>
          <w:rFonts w:ascii="宋体" w:hAnsi="宋体" w:eastAsia="Arial" w:cs="Times New Roman"/>
          <w:color w:val="auto"/>
          <w:sz w:val="24"/>
          <w:szCs w:val="24"/>
          <w:highlight w:val="none"/>
        </w:rPr>
        <w:t xml:space="preserve">”找到需要获取</w:t>
      </w:r>
      <w:r>
        <w:rPr>
          <w:rFonts w:hint="eastAsia" w:ascii="宋体" w:hAnsi="宋体" w:eastAsia="Arial" w:cs="Times New Roman"/>
          <w:color w:val="auto"/>
          <w:sz w:val="24"/>
          <w:szCs w:val="24"/>
          <w:highlight w:val="none"/>
        </w:rPr>
        <w:t xml:space="preserve">招标</w:t>
      </w:r>
      <w:r>
        <w:rPr>
          <w:rFonts w:ascii="宋体" w:hAnsi="宋体" w:eastAsia="Arial" w:cs="Times New Roman"/>
          <w:color w:val="auto"/>
          <w:sz w:val="24"/>
          <w:szCs w:val="24"/>
          <w:highlight w:val="none"/>
        </w:rPr>
        <w:t xml:space="preserve">文件的项目，点击“我要参与”——“参与投标”</w:t>
      </w:r>
      <w:r>
        <w:rPr>
          <w:rFonts w:hint="eastAsia" w:ascii="宋体" w:hAnsi="宋体" w:eastAsia="Arial" w:cs="Times New Roman"/>
          <w:color w:val="auto"/>
          <w:sz w:val="24"/>
          <w:szCs w:val="24"/>
          <w:highlight w:val="none"/>
        </w:rPr>
        <w:t xml:space="preserve">——“</w:t>
      </w:r>
      <w:r>
        <w:rPr>
          <w:rFonts w:ascii="宋体" w:hAnsi="宋体" w:eastAsia="Arial" w:cs="Times New Roman"/>
          <w:color w:val="auto"/>
          <w:sz w:val="24"/>
          <w:szCs w:val="24"/>
          <w:highlight w:val="none"/>
        </w:rPr>
        <w:t xml:space="preserve">下载文件</w:t>
      </w:r>
      <w:r>
        <w:rPr>
          <w:rFonts w:hint="eastAsia" w:ascii="宋体" w:hAnsi="宋体" w:eastAsia="Arial" w:cs="Times New Roman"/>
          <w:color w:val="auto"/>
          <w:sz w:val="24"/>
          <w:szCs w:val="24"/>
          <w:highlight w:val="none"/>
        </w:rPr>
        <w:t xml:space="preserve">”</w:t>
      </w:r>
      <w:r>
        <w:rPr>
          <w:rFonts w:ascii="宋体" w:hAnsi="宋体" w:eastAsia="Arial" w:cs="Times New Roman"/>
          <w:color w:val="auto"/>
          <w:sz w:val="24"/>
          <w:szCs w:val="24"/>
          <w:highlight w:val="none"/>
        </w:rPr>
        <w:t xml:space="preserve">），完成项目</w:t>
      </w:r>
      <w:r>
        <w:rPr>
          <w:rFonts w:hint="eastAsia" w:ascii="宋体" w:hAnsi="宋体" w:eastAsia="Arial" w:cs="Times New Roman"/>
          <w:color w:val="auto"/>
          <w:sz w:val="24"/>
          <w:szCs w:val="24"/>
          <w:highlight w:val="none"/>
        </w:rPr>
        <w:t xml:space="preserve">参与</w:t>
      </w:r>
      <w:r>
        <w:rPr>
          <w:rFonts w:ascii="宋体" w:hAnsi="宋体" w:eastAsia="Arial"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将</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中</w:t>
      </w:r>
      <w:r>
        <w:rPr>
          <w:rFonts w:ascii="宋体" w:hAnsi="宋体" w:eastAsia="Arial" w:cs="Times New Roman"/>
          <w:color w:val="auto"/>
          <w:sz w:val="24"/>
          <w:szCs w:val="24"/>
          <w:highlight w:val="none"/>
        </w:rPr>
        <w:t xml:space="preserve">下载的</w:t>
      </w:r>
      <w:r>
        <w:rPr>
          <w:rFonts w:hint="eastAsia" w:ascii="宋体" w:hAnsi="宋体" w:eastAsia="Arial" w:cs="Times New Roman"/>
          <w:color w:val="auto"/>
          <w:sz w:val="24"/>
          <w:szCs w:val="24"/>
          <w:highlight w:val="none"/>
        </w:rPr>
        <w:t xml:space="preserve">招标</w:t>
      </w:r>
      <w:r>
        <w:rPr>
          <w:rFonts w:ascii="宋体" w:hAnsi="宋体" w:eastAsia="Arial" w:cs="Times New Roman"/>
          <w:color w:val="auto"/>
          <w:sz w:val="24"/>
          <w:szCs w:val="24"/>
          <w:highlight w:val="none"/>
        </w:rPr>
        <w:t xml:space="preserve">文件</w:t>
      </w:r>
      <w:r>
        <w:rPr>
          <w:rFonts w:hint="eastAsia" w:ascii="宋体" w:hAnsi="宋体" w:eastAsia="Arial" w:cs="Times New Roman"/>
          <w:color w:val="auto"/>
          <w:sz w:val="24"/>
          <w:szCs w:val="24"/>
          <w:highlight w:val="none"/>
        </w:rPr>
        <w:t xml:space="preserve">（后缀名为</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kedt”）</w:t>
      </w:r>
      <w:r>
        <w:rPr>
          <w:rFonts w:ascii="宋体" w:hAnsi="宋体" w:eastAsia="Arial" w:cs="Times New Roman"/>
          <w:color w:val="auto"/>
          <w:sz w:val="24"/>
          <w:szCs w:val="24"/>
          <w:highlight w:val="none"/>
        </w:rPr>
        <w:t xml:space="preserve">导入到“政府采购客户端”，离线按要求</w:t>
      </w:r>
      <w:r>
        <w:rPr>
          <w:rFonts w:hint="eastAsia" w:ascii="宋体" w:hAnsi="宋体" w:eastAsia="Arial" w:cs="Times New Roman"/>
          <w:color w:val="auto"/>
          <w:sz w:val="24"/>
          <w:szCs w:val="24"/>
          <w:highlight w:val="none"/>
        </w:rPr>
        <w:t xml:space="preserve">编制</w:t>
      </w:r>
      <w:r>
        <w:rPr>
          <w:rFonts w:ascii="宋体" w:hAnsi="宋体" w:eastAsia="Arial" w:cs="Times New Roman"/>
          <w:color w:val="auto"/>
          <w:sz w:val="24"/>
          <w:szCs w:val="24"/>
          <w:highlight w:val="none"/>
        </w:rPr>
        <w:t xml:space="preserve">并加密</w:t>
      </w:r>
      <w:r>
        <w:rPr>
          <w:rFonts w:hint="eastAsia" w:ascii="宋体" w:hAnsi="宋体" w:eastAsia="Arial" w:cs="Times New Roman"/>
          <w:color w:val="auto"/>
          <w:sz w:val="24"/>
          <w:szCs w:val="24"/>
          <w:highlight w:val="none"/>
        </w:rPr>
        <w:t xml:space="preserve">投标</w:t>
      </w:r>
      <w:r>
        <w:rPr>
          <w:rFonts w:ascii="宋体" w:hAnsi="宋体" w:eastAsia="Arial" w:cs="Times New Roman"/>
          <w:color w:val="auto"/>
          <w:sz w:val="24"/>
          <w:szCs w:val="24"/>
          <w:highlight w:val="none"/>
        </w:rPr>
        <w:t xml:space="preserve">文件</w:t>
      </w:r>
      <w:r>
        <w:rPr>
          <w:rFonts w:hint="eastAsia" w:ascii="宋体" w:hAnsi="宋体" w:eastAsia="Arial" w:cs="Times New Roman"/>
          <w:color w:val="auto"/>
          <w:sz w:val="24"/>
          <w:szCs w:val="24"/>
          <w:highlight w:val="none"/>
        </w:rPr>
        <w:t xml:space="preserve">（使用“CA数字证书”），</w:t>
      </w:r>
      <w:r>
        <w:rPr>
          <w:rFonts w:ascii="宋体" w:hAnsi="宋体" w:eastAsia="Arial" w:cs="Times New Roman"/>
          <w:color w:val="auto"/>
          <w:sz w:val="24"/>
          <w:szCs w:val="24"/>
          <w:highlight w:val="none"/>
        </w:rPr>
        <w:t xml:space="preserve">导出加密的</w:t>
      </w:r>
      <w:r>
        <w:rPr>
          <w:rFonts w:hint="eastAsia" w:ascii="宋体" w:hAnsi="宋体" w:eastAsia="Arial" w:cs="Times New Roman"/>
          <w:color w:val="auto"/>
          <w:sz w:val="24"/>
          <w:szCs w:val="24"/>
          <w:highlight w:val="none"/>
        </w:rPr>
        <w:t xml:space="preserve">投标</w:t>
      </w:r>
      <w:r>
        <w:rPr>
          <w:rFonts w:ascii="宋体" w:hAnsi="宋体" w:eastAsia="Arial" w:cs="Times New Roman"/>
          <w:color w:val="auto"/>
          <w:sz w:val="24"/>
          <w:szCs w:val="24"/>
          <w:highlight w:val="none"/>
        </w:rPr>
        <w:t xml:space="preserve">文件</w:t>
      </w:r>
      <w:r>
        <w:rPr>
          <w:rFonts w:hint="eastAsia" w:ascii="宋体" w:hAnsi="宋体" w:eastAsia="Arial" w:cs="Times New Roman"/>
          <w:color w:val="auto"/>
          <w:sz w:val="24"/>
          <w:szCs w:val="24"/>
          <w:highlight w:val="none"/>
        </w:rPr>
        <w:t xml:space="preserve">（后缀名为zip，不得超过150M）并在</w:t>
      </w:r>
      <w:r>
        <w:rPr>
          <w:rFonts w:hint="eastAsia" w:ascii="宋体" w:hAnsi="宋体" w:eastAsia="Arial" w:cs="Times New Roman"/>
          <w:bCs/>
          <w:color w:val="auto"/>
          <w:sz w:val="24"/>
          <w:szCs w:val="24"/>
          <w:highlight w:val="none"/>
        </w:rPr>
        <w:t xml:space="preserve">“苏采云”系统</w:t>
      </w:r>
      <w:r>
        <w:rPr>
          <w:rFonts w:ascii="宋体" w:hAnsi="宋体" w:eastAsia="Arial" w:cs="Times New Roman"/>
          <w:color w:val="auto"/>
          <w:sz w:val="24"/>
          <w:szCs w:val="24"/>
          <w:highlight w:val="none"/>
        </w:rPr>
        <w:t xml:space="preserve">上传该加密的</w:t>
      </w:r>
      <w:r>
        <w:rPr>
          <w:rFonts w:hint="eastAsia" w:ascii="宋体" w:hAnsi="宋体" w:eastAsia="Arial" w:cs="Times New Roman"/>
          <w:color w:val="auto"/>
          <w:sz w:val="24"/>
          <w:szCs w:val="24"/>
          <w:highlight w:val="none"/>
        </w:rPr>
        <w:t xml:space="preserve">投标</w:t>
      </w:r>
      <w:r>
        <w:rPr>
          <w:rFonts w:ascii="宋体" w:hAnsi="宋体" w:eastAsia="Arial" w:cs="Times New Roman"/>
          <w:color w:val="auto"/>
          <w:sz w:val="24"/>
          <w:szCs w:val="24"/>
          <w:highlight w:val="none"/>
        </w:rPr>
        <w:t xml:space="preserve">文件，对</w:t>
      </w:r>
      <w:r>
        <w:rPr>
          <w:rFonts w:hint="eastAsia" w:ascii="宋体" w:hAnsi="宋体" w:eastAsia="Arial" w:cs="Times New Roman"/>
          <w:color w:val="auto"/>
          <w:sz w:val="24"/>
          <w:szCs w:val="24"/>
          <w:highlight w:val="none"/>
        </w:rPr>
        <w:t xml:space="preserve">招标</w:t>
      </w:r>
      <w:r>
        <w:rPr>
          <w:rFonts w:ascii="宋体" w:hAnsi="宋体" w:eastAsia="Arial" w:cs="Times New Roman"/>
          <w:color w:val="auto"/>
          <w:sz w:val="24"/>
          <w:szCs w:val="24"/>
          <w:highlight w:val="none"/>
        </w:rPr>
        <w:t xml:space="preserve">文件各项内容做出实质性响应，否则其</w:t>
      </w:r>
      <w:r>
        <w:rPr>
          <w:rFonts w:hint="eastAsia" w:ascii="宋体" w:hAnsi="宋体" w:eastAsia="Arial" w:cs="Times New Roman"/>
          <w:color w:val="auto"/>
          <w:sz w:val="24"/>
          <w:szCs w:val="24"/>
          <w:highlight w:val="none"/>
        </w:rPr>
        <w:t xml:space="preserve">投标</w:t>
      </w:r>
      <w:r>
        <w:rPr>
          <w:rFonts w:ascii="宋体" w:hAnsi="宋体" w:eastAsia="Arial" w:cs="Times New Roman"/>
          <w:color w:val="auto"/>
          <w:sz w:val="24"/>
          <w:szCs w:val="24"/>
          <w:highlight w:val="none"/>
        </w:rPr>
        <w:t xml:space="preserve">文件无效。</w:t>
      </w:r>
      <w:r/>
    </w:p>
    <w:p>
      <w:pPr>
        <w:ind w:firstLine="480"/>
        <w:spacing w:line="360" w:lineRule="auto"/>
        <w:tabs>
          <w:tab w:val="left" w:pos="900" w:leader="none"/>
        </w:tabs>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（三）有关本次采购的事项若存在变动或修改，敬请及时关注</w:t>
      </w:r>
      <w:r>
        <w:rPr>
          <w:rFonts w:hint="eastAsia" w:ascii="宋体" w:hAnsi="宋体" w:eastAsia="宋体" w:cs="Times New Roman"/>
          <w:bCs/>
          <w:color w:val="auto"/>
          <w:sz w:val="24"/>
          <w:szCs w:val="24"/>
          <w:highlight w:val="none"/>
        </w:rPr>
        <w:t xml:space="preserve">江苏智汇锡建工程项目管理有限公司</w:t>
      </w:r>
      <w:r>
        <w:rPr>
          <w:rFonts w:hint="eastAsia" w:ascii="宋体" w:hAnsi="宋体" w:eastAsia="Arial" w:cs="Times New Roman"/>
          <w:bCs/>
          <w:color w:val="auto"/>
          <w:sz w:val="24"/>
          <w:szCs w:val="24"/>
          <w:highlight w:val="none"/>
        </w:rPr>
        <w:t xml:space="preserve">在“江苏政府采购网”发布的更正公告。</w:t>
      </w:r>
      <w:r/>
    </w:p>
    <w:p>
      <w:pPr>
        <w:ind w:firstLine="480"/>
        <w:spacing w:line="360" w:lineRule="auto"/>
        <w:tabs>
          <w:tab w:val="left" w:pos="900" w:leader="none"/>
        </w:tabs>
        <w:rPr>
          <w:rFonts w:ascii="宋体" w:hAnsi="宋体" w:eastAsia="Arial" w:cs="Times New Roman"/>
          <w:bCs/>
          <w:color w:val="auto"/>
          <w:sz w:val="24"/>
          <w:szCs w:val="24"/>
          <w:highlight w:val="none"/>
          <w:shd w:val="clear" w:color="ffffff" w:fill="d9d9d9"/>
        </w:rPr>
      </w:pPr>
      <w:r>
        <w:rPr>
          <w:rFonts w:hint="eastAsia" w:ascii="宋体" w:hAnsi="宋体" w:eastAsia="Arial" w:cs="Times New Roman"/>
          <w:bCs/>
          <w:color w:val="auto"/>
          <w:sz w:val="24"/>
          <w:szCs w:val="24"/>
          <w:highlight w:val="none"/>
        </w:rPr>
        <w:t xml:space="preserve">（四）本次采购不收取投标保证金。</w:t>
      </w:r>
      <w:r/>
    </w:p>
    <w:p>
      <w:pPr>
        <w:ind w:firstLine="480"/>
        <w:jc w:val="left"/>
        <w:spacing w:line="360" w:lineRule="auto"/>
        <w:shd w:val="clear" w:color="auto" w:fill="ffffff"/>
        <w:widowControl/>
        <w:rPr>
          <w:rFonts w:ascii="Arial" w:hAnsi="Arial" w:eastAsia="Arial" w:cs="宋体"/>
          <w:bCs/>
          <w:color w:val="auto"/>
          <w:sz w:val="24"/>
          <w:szCs w:val="24"/>
          <w:highlight w:val="none"/>
        </w:rPr>
      </w:pPr>
      <w:r>
        <w:rPr>
          <w:rFonts w:hint="eastAsia" w:ascii="Arial" w:hAnsi="Arial" w:eastAsia="Arial" w:cs="宋体"/>
          <w:bCs/>
          <w:color w:val="auto"/>
          <w:sz w:val="24"/>
          <w:szCs w:val="24"/>
          <w:highlight w:val="none"/>
        </w:rPr>
        <w:t xml:space="preserve">（五）其他事项</w:t>
      </w:r>
      <w:r/>
    </w:p>
    <w:p>
      <w:pPr>
        <w:ind w:firstLine="720"/>
        <w:spacing w:line="360" w:lineRule="auto"/>
        <w:rPr>
          <w:rFonts w:ascii="Arial" w:hAnsi="Arial" w:eastAsia="宋体" w:cs="Times New Roman"/>
          <w:color w:val="auto"/>
          <w:sz w:val="24"/>
          <w:szCs w:val="24"/>
          <w:highlight w:val="none"/>
        </w:rPr>
      </w:pPr>
      <w:r>
        <w:rPr>
          <w:rFonts w:hint="eastAsia" w:ascii="Arial" w:hAnsi="Arial" w:eastAsia="Arial" w:cs="Times New Roman"/>
          <w:color w:val="auto"/>
          <w:sz w:val="24"/>
          <w:szCs w:val="24"/>
          <w:highlight w:val="none"/>
        </w:rPr>
        <w:t xml:space="preserve">1）</w:t>
      </w:r>
      <w:r>
        <w:rPr>
          <w:rFonts w:hint="eastAsia" w:ascii="宋体" w:hAnsi="宋体" w:eastAsia="Arial" w:cs="宋体"/>
          <w:bCs/>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auto"/>
          <w:sz w:val="24"/>
          <w:szCs w:val="24"/>
          <w:highlight w:val="none"/>
        </w:rPr>
        <w:t xml:space="preserve">。</w:t>
      </w:r>
      <w:r/>
    </w:p>
    <w:p>
      <w:pPr>
        <w:ind w:firstLine="720"/>
        <w:spacing w:line="360" w:lineRule="auto"/>
        <w:rPr>
          <w:rFonts w:ascii="Arial" w:hAnsi="Arial" w:eastAsia="Arial" w:cs="Times New Roman"/>
          <w:color w:val="auto"/>
          <w:sz w:val="24"/>
          <w:szCs w:val="24"/>
          <w:highlight w:val="none"/>
        </w:rPr>
      </w:pPr>
      <w:r>
        <w:rPr>
          <w:rFonts w:hint="eastAsia" w:ascii="Arial" w:hAnsi="Arial" w:eastAsia="宋体" w:cs="Times New Roman"/>
          <w:color w:val="auto"/>
          <w:sz w:val="24"/>
          <w:szCs w:val="24"/>
          <w:highlight w:val="none"/>
        </w:rPr>
        <w:t xml:space="preserve">2）</w:t>
      </w:r>
      <w:r>
        <w:rPr>
          <w:rFonts w:hint="eastAsia" w:ascii="Arial" w:hAnsi="Arial" w:eastAsia="Arial" w:cs="Times New Roman"/>
          <w:color w:val="auto"/>
          <w:sz w:val="24"/>
          <w:szCs w:val="24"/>
          <w:highlight w:val="none"/>
        </w:rPr>
        <w:t xml:space="preserve">纸质投标文件：本项目为不见面开标，</w:t>
      </w:r>
      <w:r>
        <w:rPr>
          <w:rFonts w:hint="eastAsia" w:ascii="Arial" w:hAnsi="Arial" w:eastAsia="宋体" w:cs="Times New Roman"/>
          <w:color w:val="auto"/>
          <w:sz w:val="24"/>
          <w:szCs w:val="24"/>
          <w:highlight w:val="none"/>
        </w:rPr>
        <w:t xml:space="preserve">投标</w:t>
      </w:r>
      <w:r>
        <w:rPr>
          <w:rFonts w:hint="eastAsia" w:ascii="Arial" w:hAnsi="Arial" w:eastAsia="Arial" w:cs="Times New Roman"/>
          <w:color w:val="auto"/>
          <w:sz w:val="24"/>
          <w:szCs w:val="24"/>
          <w:highlight w:val="none"/>
        </w:rPr>
        <w:t xml:space="preserve">人无需递交纸质投标文件至现场，</w:t>
      </w:r>
      <w:r>
        <w:rPr>
          <w:rFonts w:hint="eastAsia" w:ascii="Arial" w:hAnsi="Arial" w:eastAsia="Arial" w:cs="Times New Roman"/>
          <w:b/>
          <w:color w:val="auto"/>
          <w:sz w:val="24"/>
          <w:szCs w:val="24"/>
          <w:highlight w:val="none"/>
        </w:rPr>
        <w:t xml:space="preserve">中标后中标供应商向</w:t>
      </w:r>
      <w:r>
        <w:rPr>
          <w:rFonts w:hint="eastAsia" w:ascii="Arial" w:hAnsi="Arial" w:eastAsia="宋体" w:cs="Times New Roman"/>
          <w:b/>
          <w:color w:val="auto"/>
          <w:sz w:val="24"/>
          <w:szCs w:val="24"/>
          <w:highlight w:val="none"/>
        </w:rPr>
        <w:t xml:space="preserve">采购代理机构</w:t>
      </w:r>
      <w:r>
        <w:rPr>
          <w:rFonts w:hint="eastAsia" w:ascii="Arial" w:hAnsi="Arial" w:eastAsia="Arial" w:cs="Times New Roman"/>
          <w:b/>
          <w:color w:val="auto"/>
          <w:sz w:val="24"/>
          <w:szCs w:val="24"/>
          <w:highlight w:val="none"/>
        </w:rPr>
        <w:t xml:space="preserve">提供与电子投标文件完全一致的纸质投标文件（2份：一正、一副）。</w:t>
      </w:r>
      <w:r/>
    </w:p>
    <w:p>
      <w:pPr>
        <w:ind w:firstLine="720"/>
        <w:spacing w:line="360" w:lineRule="auto"/>
        <w:rPr>
          <w:rFonts w:ascii="Arial" w:hAnsi="Arial" w:eastAsia="Arial" w:cs="Times New Roman"/>
          <w:color w:val="auto"/>
          <w:sz w:val="24"/>
          <w:szCs w:val="24"/>
          <w:highlight w:val="none"/>
        </w:rPr>
      </w:pPr>
      <w:r>
        <w:rPr>
          <w:rFonts w:hint="eastAsia" w:ascii="Arial" w:hAnsi="Arial" w:eastAsia="宋体" w:cs="Times New Roman"/>
          <w:color w:val="auto"/>
          <w:sz w:val="24"/>
          <w:szCs w:val="24"/>
          <w:highlight w:val="none"/>
        </w:rPr>
        <w:t xml:space="preserve">3</w:t>
      </w:r>
      <w:r>
        <w:rPr>
          <w:rFonts w:hint="eastAsia" w:ascii="Arial" w:hAnsi="Arial" w:eastAsia="Arial" w:cs="Times New Roman"/>
          <w:color w:val="auto"/>
          <w:sz w:val="24"/>
          <w:szCs w:val="24"/>
          <w:highlight w:val="none"/>
        </w:rPr>
        <w:t xml:space="preserve">）供应商请仔细阅读供应商注册流程和招标文件中关于电子开评标等相关事项，如有问题可发送邮件或电话咨询。</w:t>
      </w:r>
      <w:bookmarkStart w:id="1" w:name="_Toc120614211"/>
      <w:r/>
      <w:r/>
    </w:p>
    <w:p>
      <w:pPr>
        <w:ind w:firstLine="720"/>
        <w:spacing w:line="360" w:lineRule="auto"/>
        <w:rPr>
          <w:rFonts w:ascii="宋体" w:hAnsi="宋体" w:eastAsia="宋体" w:cs="宋体"/>
          <w:color w:val="auto"/>
          <w:sz w:val="24"/>
          <w:szCs w:val="24"/>
          <w:highlight w:val="none"/>
        </w:rPr>
      </w:pPr>
      <w:r>
        <w:rPr>
          <w:rFonts w:hint="eastAsia" w:ascii="Arial" w:hAnsi="Arial" w:eastAsia="宋体" w:cs="Times New Roman"/>
          <w:color w:val="auto"/>
          <w:sz w:val="24"/>
          <w:szCs w:val="24"/>
          <w:highlight w:val="none"/>
        </w:rPr>
        <w:t xml:space="preserve">4）</w:t>
      </w:r>
      <w:r>
        <w:rPr>
          <w:rFonts w:hint="eastAsia" w:ascii="宋体" w:hAnsi="宋体" w:eastAsia="宋体" w:cs="宋体"/>
          <w:color w:val="auto"/>
          <w:sz w:val="24"/>
          <w:szCs w:val="24"/>
          <w:highlight w:val="none"/>
        </w:rPr>
        <w:t xml:space="preserve">本招标文件中涉及的盖章部分均可使用CA签章。</w:t>
      </w:r>
      <w:r/>
    </w:p>
    <w:p>
      <w:pPr>
        <w:ind w:firstLine="720"/>
        <w:spacing w:line="360" w:lineRule="auto"/>
        <w:rPr>
          <w:rFonts w:ascii="Arial" w:hAnsi="Arial" w:eastAsia="Arial" w:cs="Times New Roman"/>
          <w:color w:val="auto"/>
          <w:sz w:val="24"/>
          <w:szCs w:val="24"/>
          <w:highlight w:val="none"/>
        </w:rPr>
      </w:pPr>
      <w:r>
        <w:rPr>
          <w:rFonts w:hint="eastAsia" w:ascii="Arial" w:hAnsi="Arial" w:eastAsia="Arial" w:cs="Times New Roman"/>
          <w:color w:val="auto"/>
          <w:sz w:val="24"/>
          <w:szCs w:val="24"/>
          <w:highlight w:val="none"/>
        </w:rPr>
        <w:t xml:space="preserve">5）本项目采购文件中“资格、资信证明文件”、“商务评审部分”相关证明材料，采购人在与中标供应商签订合同前有权要求中标供应商提供原件核实，如供应商在规定时间内无法提供，采购人可视中标供应商为无效应标，有权拒绝与中标供应商签订合同并汇报相关主管部门。</w:t>
      </w:r>
      <w:r/>
    </w:p>
    <w:p>
      <w:pPr>
        <w:ind w:firstLine="720"/>
        <w:spacing w:line="360" w:lineRule="auto"/>
        <w:rPr>
          <w:rFonts w:ascii="Arial" w:hAnsi="Arial" w:eastAsia="宋体" w:cs="Times New Roman"/>
          <w:color w:val="auto"/>
          <w:sz w:val="24"/>
          <w:szCs w:val="24"/>
          <w:highlight w:val="none"/>
        </w:rPr>
      </w:pPr>
      <w:r>
        <w:rPr>
          <w:rFonts w:ascii="Arial" w:hAnsi="Arial" w:eastAsia="宋体" w:cs="Times New Roman"/>
          <w:color w:val="auto"/>
          <w:sz w:val="24"/>
          <w:szCs w:val="24"/>
          <w:highlight w:val="none"/>
        </w:rPr>
      </w:r>
      <w:r/>
    </w:p>
    <w:p>
      <w:pPr>
        <w:ind w:firstLine="720"/>
        <w:spacing w:line="360" w:lineRule="auto"/>
        <w:rPr>
          <w:rFonts w:ascii="Arial" w:hAnsi="Arial" w:eastAsia="Arial" w:cs="Times New Roman"/>
          <w:color w:val="auto"/>
          <w:sz w:val="24"/>
          <w:szCs w:val="24"/>
          <w:highlight w:val="none"/>
        </w:rPr>
      </w:pPr>
      <w:r>
        <w:rPr>
          <w:rFonts w:ascii="Arial" w:hAnsi="Arial" w:eastAsia="Arial" w:cs="Times New Roman"/>
          <w:color w:val="auto"/>
          <w:sz w:val="24"/>
          <w:szCs w:val="24"/>
          <w:highlight w:val="none"/>
        </w:rPr>
      </w:r>
      <w:r/>
    </w:p>
    <w:p>
      <w:pPr>
        <w:rPr>
          <w:rFonts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br w:type="page" w:clear="all"/>
      </w:r>
      <w:r/>
    </w:p>
    <w:p>
      <w:pPr>
        <w:jc w:val="center"/>
        <w:spacing w:line="360" w:lineRule="auto"/>
        <w:widowControl/>
        <w:rPr>
          <w:rFonts w:ascii="Calibri" w:hAnsi="Calibri" w:eastAsia="Arial" w:cs="Times New Roman"/>
          <w:color w:val="auto"/>
          <w:highlight w:val="none"/>
        </w:rPr>
      </w:pPr>
      <w:r>
        <w:rPr>
          <w:rFonts w:hint="eastAsia" w:ascii="黑体" w:hAnsi="黑体" w:eastAsia="黑体" w:cs="Times New Roman"/>
          <w:color w:val="auto"/>
          <w:sz w:val="36"/>
          <w:szCs w:val="36"/>
          <w:highlight w:val="none"/>
        </w:rPr>
        <w:t xml:space="preserve">第二章  </w:t>
      </w:r>
      <w:bookmarkEnd w:id="1"/>
      <w:r/>
      <w:bookmarkStart w:id="2" w:name="_Toc513029202"/>
      <w:r/>
      <w:bookmarkStart w:id="3" w:name="_Toc120614213"/>
      <w:r/>
      <w:bookmarkStart w:id="4" w:name="_Toc16938518"/>
      <w:r/>
      <w:bookmarkStart w:id="5" w:name="_Toc20823274"/>
      <w:r>
        <w:rPr>
          <w:rFonts w:hint="eastAsia" w:ascii="黑体" w:hAnsi="黑体" w:eastAsia="黑体" w:cs="Times New Roman"/>
          <w:color w:val="auto"/>
          <w:sz w:val="36"/>
          <w:szCs w:val="36"/>
          <w:highlight w:val="none"/>
        </w:rPr>
        <w:t xml:space="preserve">投标人须知</w:t>
      </w:r>
      <w:bookmarkEnd w:id="2"/>
      <w:r/>
      <w:bookmarkEnd w:id="3"/>
      <w:r/>
      <w:bookmarkEnd w:id="4"/>
      <w:r/>
      <w:bookmarkEnd w:id="5"/>
      <w:r/>
      <w:r/>
    </w:p>
    <w:p>
      <w:pPr>
        <w:ind w:firstLine="452"/>
        <w:spacing w:line="360" w:lineRule="auto"/>
        <w:rPr>
          <w:rFonts w:ascii="Times New Roman" w:hAnsi="Times New Roman" w:eastAsia="宋体" w:cs="Times New Roman"/>
          <w:b/>
          <w:bCs/>
          <w:color w:val="auto"/>
          <w:sz w:val="30"/>
          <w:szCs w:val="30"/>
          <w:highlight w:val="none"/>
        </w:rPr>
        <w:outlineLvl w:val="2"/>
      </w:pPr>
      <w:r/>
      <w:bookmarkStart w:id="6" w:name="_Toc120614214"/>
      <w:r/>
      <w:bookmarkStart w:id="7" w:name="_Toc20823275"/>
      <w:r/>
      <w:bookmarkStart w:id="8" w:name="_Toc513029203"/>
      <w:r/>
      <w:bookmarkStart w:id="9" w:name="_Toc16938519"/>
      <w:r>
        <w:rPr>
          <w:rFonts w:hint="eastAsia" w:ascii="Times New Roman" w:hAnsi="Times New Roman" w:eastAsia="宋体" w:cs="Times New Roman"/>
          <w:b/>
          <w:bCs/>
          <w:color w:val="auto"/>
          <w:sz w:val="30"/>
          <w:szCs w:val="30"/>
          <w:highlight w:val="none"/>
        </w:rPr>
        <w:t xml:space="preserve">一、总则</w:t>
      </w:r>
      <w:bookmarkEnd w:id="6"/>
      <w:r/>
      <w:bookmarkEnd w:id="7"/>
      <w:r/>
      <w:bookmarkEnd w:id="8"/>
      <w:r/>
      <w:bookmarkEnd w:id="9"/>
      <w:r/>
      <w:r/>
    </w:p>
    <w:p>
      <w:pPr>
        <w:ind w:firstLine="422"/>
        <w:spacing w:line="360" w:lineRule="auto"/>
        <w:rPr>
          <w:rFonts w:ascii="宋体" w:hAnsi="宋体" w:eastAsia="宋体" w:cs="Times New Roman"/>
          <w:b/>
          <w:color w:val="auto"/>
          <w:sz w:val="28"/>
          <w:szCs w:val="28"/>
          <w:highlight w:val="none"/>
        </w:rPr>
        <w:outlineLvl w:val="3"/>
      </w:pPr>
      <w:r/>
      <w:bookmarkStart w:id="10" w:name="_Hlt16619475"/>
      <w:r/>
      <w:bookmarkEnd w:id="10"/>
      <w:r/>
      <w:bookmarkStart w:id="11" w:name="_Toc513029204"/>
      <w:r/>
      <w:bookmarkStart w:id="12" w:name="_Toc20823276"/>
      <w:r/>
      <w:bookmarkStart w:id="13" w:name="_Toc16938520"/>
      <w:r>
        <w:rPr>
          <w:rFonts w:hint="eastAsia" w:ascii="宋体" w:hAnsi="宋体" w:eastAsia="宋体" w:cs="Times New Roman"/>
          <w:b/>
          <w:color w:val="auto"/>
          <w:sz w:val="28"/>
          <w:szCs w:val="28"/>
          <w:highlight w:val="none"/>
        </w:rPr>
        <w:t xml:space="preserve">1.招标方式</w:t>
      </w:r>
      <w:bookmarkEnd w:id="11"/>
      <w:r/>
      <w:bookmarkEnd w:id="12"/>
      <w:r/>
      <w:bookmarkEnd w:id="13"/>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1.1本次招标采取公开招标方式，本招标文件仅适用于招标公告中所述项目。</w:t>
      </w:r>
      <w:r/>
    </w:p>
    <w:p>
      <w:pPr>
        <w:ind w:firstLine="422"/>
        <w:spacing w:line="360" w:lineRule="auto"/>
        <w:rPr>
          <w:rFonts w:ascii="宋体" w:hAnsi="宋体" w:eastAsia="宋体" w:cs="Times New Roman"/>
          <w:b/>
          <w:color w:val="auto"/>
          <w:sz w:val="28"/>
          <w:szCs w:val="28"/>
          <w:highlight w:val="none"/>
        </w:rPr>
        <w:outlineLvl w:val="3"/>
      </w:pPr>
      <w:r/>
      <w:bookmarkStart w:id="14" w:name="_Toc16938521"/>
      <w:r/>
      <w:bookmarkStart w:id="15" w:name="_Toc20823277"/>
      <w:r/>
      <w:bookmarkStart w:id="16" w:name="_Toc513029205"/>
      <w:r>
        <w:rPr>
          <w:rFonts w:hint="eastAsia" w:ascii="宋体" w:hAnsi="宋体" w:eastAsia="宋体" w:cs="Times New Roman"/>
          <w:b/>
          <w:color w:val="auto"/>
          <w:sz w:val="28"/>
          <w:szCs w:val="28"/>
          <w:highlight w:val="none"/>
        </w:rPr>
        <w:t xml:space="preserve">2.</w:t>
      </w:r>
      <w:bookmarkEnd w:id="14"/>
      <w:r/>
      <w:bookmarkEnd w:id="15"/>
      <w:r/>
      <w:bookmarkEnd w:id="16"/>
      <w:r>
        <w:rPr>
          <w:rFonts w:hint="eastAsia" w:ascii="宋体" w:hAnsi="宋体" w:eastAsia="宋体" w:cs="Times New Roman"/>
          <w:b/>
          <w:color w:val="auto"/>
          <w:sz w:val="28"/>
          <w:szCs w:val="28"/>
          <w:highlight w:val="none"/>
        </w:rPr>
        <w:t xml:space="preserve">采购人、采购代理机构、投标人、联合体</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2.2投标人（也称“供应商</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ind w:firstLine="422"/>
        <w:spacing w:line="360" w:lineRule="auto"/>
        <w:rPr>
          <w:rFonts w:ascii="宋体" w:hAnsi="宋体" w:eastAsia="宋体" w:cs="Times New Roman"/>
          <w:b/>
          <w:color w:val="auto"/>
          <w:sz w:val="28"/>
          <w:szCs w:val="28"/>
          <w:highlight w:val="none"/>
        </w:rPr>
        <w:outlineLvl w:val="3"/>
      </w:pPr>
      <w:r/>
      <w:bookmarkStart w:id="17" w:name="_Toc20823278"/>
      <w:r/>
      <w:bookmarkStart w:id="18" w:name="_Toc16938522"/>
      <w:r/>
      <w:bookmarkStart w:id="19" w:name="_Toc513029206"/>
      <w:r>
        <w:rPr>
          <w:rFonts w:hint="eastAsia" w:ascii="宋体" w:hAnsi="宋体" w:eastAsia="宋体" w:cs="Times New Roman"/>
          <w:b/>
          <w:color w:val="auto"/>
          <w:sz w:val="28"/>
          <w:szCs w:val="28"/>
          <w:highlight w:val="none"/>
        </w:rPr>
        <w:t xml:space="preserve">3.适用法律</w:t>
      </w:r>
      <w:bookmarkEnd w:id="17"/>
      <w:r/>
      <w:bookmarkEnd w:id="18"/>
      <w:r/>
      <w:bookmarkEnd w:id="19"/>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3.1 本次招标及由此产生的合同受中华人民共和国有关的法律法规制约和保护</w:t>
      </w:r>
      <w:r>
        <w:rPr>
          <w:rFonts w:ascii="宋体" w:hAnsi="宋体" w:eastAsia="Arial" w:cs="Times New Roman"/>
          <w:color w:val="auto"/>
          <w:sz w:val="24"/>
          <w:highlight w:val="none"/>
        </w:rPr>
        <w:t xml:space="preserve">。</w:t>
      </w:r>
      <w:r/>
    </w:p>
    <w:p>
      <w:pPr>
        <w:ind w:firstLine="422"/>
        <w:spacing w:line="360" w:lineRule="auto"/>
        <w:rPr>
          <w:rFonts w:ascii="宋体" w:hAnsi="宋体" w:eastAsia="宋体" w:cs="Times New Roman"/>
          <w:b/>
          <w:color w:val="auto"/>
          <w:sz w:val="28"/>
          <w:szCs w:val="28"/>
          <w:highlight w:val="none"/>
        </w:rPr>
        <w:outlineLvl w:val="3"/>
      </w:pPr>
      <w:r/>
      <w:bookmarkStart w:id="20" w:name="_Toc462564067"/>
      <w:r/>
      <w:bookmarkStart w:id="21" w:name="_Toc513029207"/>
      <w:r/>
      <w:bookmarkStart w:id="22" w:name="_Toc20823279"/>
      <w:r/>
      <w:bookmarkStart w:id="23" w:name="_Toc16938523"/>
      <w:r>
        <w:rPr>
          <w:rFonts w:hint="eastAsia" w:ascii="宋体" w:hAnsi="宋体" w:eastAsia="宋体" w:cs="Times New Roman"/>
          <w:b/>
          <w:color w:val="auto"/>
          <w:sz w:val="28"/>
          <w:szCs w:val="28"/>
          <w:highlight w:val="none"/>
        </w:rPr>
        <w:t xml:space="preserve">4.投标费用</w:t>
      </w:r>
      <w:bookmarkEnd w:id="20"/>
      <w:r/>
      <w:bookmarkEnd w:id="21"/>
      <w:r/>
      <w:bookmarkEnd w:id="22"/>
      <w:r/>
      <w:bookmarkEnd w:id="23"/>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bCs/>
          <w:color w:val="auto"/>
          <w:sz w:val="24"/>
          <w:highlight w:val="none"/>
        </w:rPr>
        <w:t xml:space="preserve">4.1</w:t>
      </w:r>
      <w:r>
        <w:rPr>
          <w:rFonts w:hint="eastAsia" w:ascii="宋体" w:hAnsi="宋体" w:eastAsia="Arial" w:cs="Times New Roman"/>
          <w:color w:val="auto"/>
          <w:sz w:val="24"/>
          <w:highlight w:val="none"/>
        </w:rPr>
        <w:t xml:space="preserve">投标人应自行承担所有与参加投标有关的费用，无论投标过程中的做法和结果如何，</w:t>
      </w:r>
      <w:r>
        <w:rPr>
          <w:rFonts w:hint="eastAsia" w:ascii="宋体" w:hAnsi="宋体" w:eastAsia="宋体" w:cs="Times New Roman"/>
          <w:color w:val="auto"/>
          <w:sz w:val="24"/>
          <w:highlight w:val="none"/>
        </w:rPr>
        <w:t xml:space="preserve">江苏智汇锡建工程项目管理有限公司</w:t>
      </w:r>
      <w:r>
        <w:rPr>
          <w:rFonts w:hint="eastAsia" w:ascii="宋体" w:hAnsi="宋体" w:eastAsia="Arial" w:cs="Times New Roman"/>
          <w:color w:val="auto"/>
          <w:sz w:val="24"/>
          <w:highlight w:val="none"/>
        </w:rPr>
        <w:t xml:space="preserve">在任何情况下均无义务和责任承担这些费用。</w:t>
      </w:r>
      <w:r/>
    </w:p>
    <w:p>
      <w:pPr>
        <w:ind w:firstLine="480"/>
        <w:spacing w:line="360" w:lineRule="auto"/>
        <w:rPr>
          <w:rFonts w:ascii="宋体" w:hAnsi="宋体" w:eastAsia="宋体" w:cs="Times New Roman"/>
          <w:color w:val="auto"/>
          <w:sz w:val="24"/>
          <w:highlight w:val="none"/>
        </w:rPr>
      </w:pPr>
      <w:r>
        <w:rPr>
          <w:rFonts w:hint="eastAsia" w:ascii="宋体" w:hAnsi="宋体" w:eastAsia="Arial" w:cs="Times New Roman"/>
          <w:color w:val="auto"/>
          <w:sz w:val="24"/>
          <w:highlight w:val="none"/>
        </w:rPr>
        <w:t xml:space="preserve">4.2本项目采购代理服</w:t>
      </w:r>
      <w:r>
        <w:rPr>
          <w:rFonts w:hint="eastAsia" w:ascii="宋体" w:hAnsi="宋体" w:eastAsia="宋体" w:cs="Times New Roman"/>
          <w:color w:val="auto"/>
          <w:sz w:val="24"/>
          <w:highlight w:val="none"/>
        </w:rPr>
        <w:t xml:space="preserve">务费由中标人支付。以中标金额为计费基础，按差额定率累进法计算，收费标准为：中标金额100万元以下的费率为1.5%*58%；中标金额100万—500万部分的费率为0.8%*58%；中标金额500万—1000万部分的费率为0.45%*58%。</w:t>
      </w:r>
      <w:r/>
    </w:p>
    <w:p>
      <w:pPr>
        <w:ind w:firstLine="422"/>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5.招标文件的约束力</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bCs/>
          <w:color w:val="auto"/>
          <w:sz w:val="24"/>
          <w:szCs w:val="24"/>
          <w:highlight w:val="none"/>
        </w:rPr>
        <w:t xml:space="preserve">5.1</w:t>
      </w:r>
      <w:r>
        <w:rPr>
          <w:rFonts w:hint="eastAsia" w:ascii="宋体" w:hAnsi="宋体" w:eastAsia="Arial" w:cs="Times New Roman"/>
          <w:color w:val="auto"/>
          <w:sz w:val="24"/>
          <w:szCs w:val="24"/>
          <w:highlight w:val="none"/>
        </w:rPr>
        <w:t xml:space="preserve">投标人一旦参加本项目采购活动，即被认为接受了本招标文件的规定和约束。</w:t>
      </w:r>
      <w:r/>
    </w:p>
    <w:p>
      <w:pPr>
        <w:ind w:firstLine="452"/>
        <w:spacing w:line="360" w:lineRule="auto"/>
        <w:rPr>
          <w:rFonts w:ascii="Times New Roman" w:hAnsi="Times New Roman" w:eastAsia="宋体" w:cs="Times New Roman"/>
          <w:b/>
          <w:bCs/>
          <w:color w:val="auto"/>
          <w:sz w:val="30"/>
          <w:szCs w:val="30"/>
          <w:highlight w:val="none"/>
        </w:rPr>
        <w:outlineLvl w:val="2"/>
      </w:pPr>
      <w:r/>
      <w:bookmarkStart w:id="24" w:name="_Toc513029209"/>
      <w:r/>
      <w:bookmarkStart w:id="25" w:name="_Toc20823281"/>
      <w:r/>
      <w:bookmarkStart w:id="26" w:name="_Toc120614215"/>
      <w:r/>
      <w:bookmarkStart w:id="27" w:name="_Toc16938525"/>
      <w:r>
        <w:rPr>
          <w:rFonts w:hint="eastAsia" w:ascii="Times New Roman" w:hAnsi="Times New Roman" w:eastAsia="宋体" w:cs="Times New Roman"/>
          <w:b/>
          <w:bCs/>
          <w:color w:val="auto"/>
          <w:sz w:val="30"/>
          <w:szCs w:val="30"/>
          <w:highlight w:val="none"/>
        </w:rPr>
        <w:t xml:space="preserve">二、招标文件</w:t>
      </w:r>
      <w:bookmarkEnd w:id="24"/>
      <w:r/>
      <w:bookmarkEnd w:id="25"/>
      <w:r/>
      <w:bookmarkEnd w:id="26"/>
      <w:r/>
      <w:bookmarkEnd w:id="27"/>
      <w:r/>
      <w:r/>
    </w:p>
    <w:p>
      <w:pPr>
        <w:ind w:firstLine="422"/>
        <w:spacing w:line="360" w:lineRule="auto"/>
        <w:rPr>
          <w:rFonts w:ascii="宋体" w:hAnsi="宋体" w:eastAsia="宋体" w:cs="Times New Roman"/>
          <w:b/>
          <w:color w:val="auto"/>
          <w:sz w:val="28"/>
          <w:szCs w:val="28"/>
          <w:highlight w:val="none"/>
        </w:rPr>
        <w:outlineLvl w:val="3"/>
      </w:pPr>
      <w:r/>
      <w:bookmarkStart w:id="28" w:name="_Toc16938526"/>
      <w:r/>
      <w:bookmarkStart w:id="29" w:name="_Toc513029210"/>
      <w:r/>
      <w:bookmarkStart w:id="30" w:name="_Toc20823282"/>
      <w:r>
        <w:rPr>
          <w:rFonts w:hint="eastAsia" w:ascii="宋体" w:hAnsi="宋体" w:eastAsia="宋体" w:cs="Times New Roman"/>
          <w:b/>
          <w:color w:val="auto"/>
          <w:sz w:val="28"/>
          <w:szCs w:val="28"/>
          <w:highlight w:val="none"/>
        </w:rPr>
        <w:t xml:space="preserve">6.招标文件构成</w:t>
      </w:r>
      <w:bookmarkEnd w:id="28"/>
      <w:r/>
      <w:bookmarkEnd w:id="29"/>
      <w:r/>
      <w:bookmarkEnd w:id="30"/>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bCs/>
          <w:color w:val="auto"/>
          <w:sz w:val="24"/>
          <w:highlight w:val="none"/>
        </w:rPr>
        <w:t xml:space="preserve">6.1</w:t>
      </w:r>
      <w:r>
        <w:rPr>
          <w:rFonts w:hint="eastAsia" w:ascii="宋体" w:hAnsi="宋体" w:eastAsia="Arial" w:cs="Times New Roman"/>
          <w:color w:val="auto"/>
          <w:sz w:val="24"/>
          <w:highlight w:val="none"/>
        </w:rPr>
        <w:t xml:space="preserve">招标文件由以下部分组成：</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eastAsia" w:ascii="宋体" w:hAnsi="宋体" w:eastAsia="Arial" w:cs="Times New Roman"/>
          <w:color w:val="auto"/>
          <w:sz w:val="24"/>
          <w:szCs w:val="24"/>
          <w:highlight w:val="none"/>
        </w:rPr>
        <w:t xml:space="preserve">投标</w:t>
      </w:r>
      <w:r>
        <w:rPr>
          <w:rFonts w:ascii="宋体" w:hAnsi="宋体" w:eastAsia="Arial" w:cs="Times New Roman"/>
          <w:color w:val="auto"/>
          <w:sz w:val="24"/>
          <w:szCs w:val="24"/>
          <w:highlight w:val="none"/>
        </w:rPr>
        <w:t xml:space="preserve">邀请</w:t>
      </w:r>
      <w:r>
        <w:rPr>
          <w:rFonts w:hint="eastAsia" w:ascii="宋体" w:hAnsi="宋体" w:eastAsia="宋体" w:cs="Times New Roman"/>
          <w:color w:val="auto"/>
          <w:sz w:val="24"/>
          <w:szCs w:val="24"/>
          <w:highlight w:val="none"/>
        </w:rPr>
        <w:t xml:space="preserve">函</w:t>
      </w:r>
      <w:r/>
    </w:p>
    <w:p>
      <w:pPr>
        <w:ind w:firstLine="480"/>
        <w:spacing w:line="360" w:lineRule="auto"/>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Arial" w:cs="Times New Roman"/>
          <w:color w:val="auto"/>
          <w:sz w:val="24"/>
          <w:szCs w:val="24"/>
          <w:highlight w:val="none"/>
        </w:rPr>
        <w:t xml:space="preserve">投标人须知</w:t>
      </w:r>
      <w:r/>
    </w:p>
    <w:p>
      <w:pPr>
        <w:ind w:firstLine="480"/>
        <w:spacing w:line="360" w:lineRule="auto"/>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Arial" w:cs="Times New Roman"/>
          <w:color w:val="auto"/>
          <w:sz w:val="24"/>
          <w:szCs w:val="24"/>
          <w:highlight w:val="none"/>
        </w:rPr>
        <w:t xml:space="preserve">合同文本</w:t>
      </w:r>
      <w:r/>
    </w:p>
    <w:p>
      <w:pPr>
        <w:ind w:firstLine="480"/>
        <w:spacing w:line="360" w:lineRule="auto"/>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hint="eastAsia" w:ascii="宋体" w:hAnsi="宋体" w:eastAsia="Arial" w:cs="Times New Roman"/>
          <w:color w:val="auto"/>
          <w:sz w:val="24"/>
          <w:szCs w:val="24"/>
          <w:highlight w:val="none"/>
        </w:rPr>
        <w:t xml:space="preserve">采购需求</w:t>
      </w:r>
      <w:r/>
    </w:p>
    <w:p>
      <w:pPr>
        <w:ind w:firstLine="480"/>
        <w:spacing w:line="360" w:lineRule="auto"/>
        <w:rPr>
          <w:rFonts w:ascii="Calibri" w:hAnsi="Calibri"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（5）</w:t>
      </w:r>
      <w:r>
        <w:rPr>
          <w:rFonts w:hint="eastAsia" w:ascii="Calibri" w:hAnsi="宋体" w:eastAsia="Arial" w:cs="Times New Roman"/>
          <w:color w:val="auto"/>
          <w:sz w:val="24"/>
          <w:szCs w:val="24"/>
          <w:highlight w:val="none"/>
        </w:rPr>
        <w:t xml:space="preserve">评标方法与评标标准</w:t>
      </w:r>
      <w:r/>
    </w:p>
    <w:p>
      <w:pPr>
        <w:ind w:firstLine="480"/>
        <w:spacing w:line="360" w:lineRule="auto"/>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（6）</w:t>
      </w:r>
      <w:r>
        <w:rPr>
          <w:rFonts w:hint="eastAsia" w:ascii="宋体" w:hAnsi="宋体" w:eastAsia="Arial" w:cs="Times New Roman"/>
          <w:color w:val="auto"/>
          <w:sz w:val="24"/>
          <w:szCs w:val="24"/>
          <w:highlight w:val="none"/>
        </w:rPr>
        <w:t xml:space="preserve">投标文件内容与格式</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请仔细检查招标文件是否齐全，如有缺漏请立即与</w:t>
      </w:r>
      <w:r>
        <w:rPr>
          <w:rFonts w:hint="eastAsia" w:ascii="宋体" w:hAnsi="宋体" w:eastAsia="宋体" w:cs="Times New Roman"/>
          <w:color w:val="auto"/>
          <w:sz w:val="24"/>
          <w:highlight w:val="none"/>
        </w:rPr>
        <w:t xml:space="preserve">采购代理机构</w:t>
      </w:r>
      <w:r>
        <w:rPr>
          <w:rFonts w:hint="eastAsia" w:ascii="宋体" w:hAnsi="宋体" w:eastAsia="Arial" w:cs="Times New Roman"/>
          <w:color w:val="auto"/>
          <w:sz w:val="24"/>
          <w:highlight w:val="none"/>
        </w:rPr>
        <w:t xml:space="preserve">联系解决。</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eastAsia="宋体" w:cs="Times New Roman"/>
          <w:b/>
          <w:color w:val="auto"/>
          <w:sz w:val="28"/>
          <w:szCs w:val="28"/>
          <w:highlight w:val="none"/>
        </w:rPr>
        <w:outlineLvl w:val="3"/>
      </w:pPr>
      <w:r/>
      <w:bookmarkStart w:id="31" w:name="_Toc20823283"/>
      <w:r/>
      <w:bookmarkStart w:id="32" w:name="_Toc462564070"/>
      <w:r/>
      <w:bookmarkStart w:id="33" w:name="_Toc513029211"/>
      <w:r/>
      <w:bookmarkStart w:id="34" w:name="_Toc16938527"/>
      <w:r>
        <w:rPr>
          <w:rFonts w:hint="eastAsia" w:ascii="宋体" w:hAnsi="宋体" w:eastAsia="宋体" w:cs="Times New Roman"/>
          <w:b/>
          <w:color w:val="auto"/>
          <w:sz w:val="28"/>
          <w:szCs w:val="28"/>
          <w:highlight w:val="none"/>
        </w:rPr>
        <w:t xml:space="preserve">7.招标文件的澄清</w:t>
      </w:r>
      <w:bookmarkEnd w:id="31"/>
      <w:r/>
      <w:bookmarkEnd w:id="32"/>
      <w:r/>
      <w:bookmarkEnd w:id="33"/>
      <w:r/>
      <w:bookmarkEnd w:id="34"/>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cs="Times New Roman"/>
          <w:bCs/>
          <w:color w:val="auto"/>
          <w:sz w:val="24"/>
          <w:highlight w:val="none"/>
        </w:rPr>
        <w:t xml:space="preserve">采购代理机构</w:t>
      </w:r>
      <w:r>
        <w:rPr>
          <w:rFonts w:hint="eastAsia" w:ascii="宋体" w:hAnsi="宋体" w:eastAsia="Arial" w:cs="Times New Roman"/>
          <w:bCs/>
          <w:color w:val="auto"/>
          <w:sz w:val="24"/>
          <w:highlight w:val="none"/>
        </w:rPr>
        <w:t xml:space="preserve">以书面形式提出。</w:t>
      </w:r>
      <w:r/>
    </w:p>
    <w:p>
      <w:pPr>
        <w:ind w:firstLine="422"/>
        <w:spacing w:line="360" w:lineRule="auto"/>
        <w:rPr>
          <w:rFonts w:ascii="宋体" w:hAnsi="宋体" w:eastAsia="宋体" w:cs="Times New Roman"/>
          <w:b/>
          <w:color w:val="auto"/>
          <w:sz w:val="28"/>
          <w:szCs w:val="28"/>
          <w:highlight w:val="none"/>
        </w:rPr>
        <w:outlineLvl w:val="3"/>
      </w:pPr>
      <w:r/>
      <w:bookmarkStart w:id="35" w:name="_Toc462564071"/>
      <w:r/>
      <w:bookmarkStart w:id="36" w:name="_Toc513029212"/>
      <w:r/>
      <w:bookmarkStart w:id="37" w:name="_Toc20823284"/>
      <w:r/>
      <w:bookmarkStart w:id="38" w:name="_Toc16938528"/>
      <w:r>
        <w:rPr>
          <w:rFonts w:hint="eastAsia" w:ascii="宋体" w:hAnsi="宋体" w:eastAsia="宋体" w:cs="Times New Roman"/>
          <w:b/>
          <w:color w:val="auto"/>
          <w:sz w:val="28"/>
          <w:szCs w:val="28"/>
          <w:highlight w:val="none"/>
        </w:rPr>
        <w:t xml:space="preserve">8.招标文件的修改</w:t>
      </w:r>
      <w:bookmarkEnd w:id="35"/>
      <w:r/>
      <w:bookmarkEnd w:id="36"/>
      <w:r/>
      <w:bookmarkEnd w:id="37"/>
      <w:r/>
      <w:bookmarkEnd w:id="38"/>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8.1</w:t>
      </w:r>
      <w:r>
        <w:rPr>
          <w:rFonts w:hint="eastAsia" w:ascii="宋体" w:hAnsi="宋体" w:eastAsia="宋体" w:cs="Times New Roman"/>
          <w:bCs/>
          <w:color w:val="auto"/>
          <w:sz w:val="24"/>
          <w:szCs w:val="24"/>
          <w:highlight w:val="none"/>
        </w:rPr>
        <w:t xml:space="preserve">采购代理机构</w:t>
      </w:r>
      <w:r>
        <w:rPr>
          <w:rFonts w:hint="eastAsia" w:ascii="宋体" w:hAnsi="宋体" w:eastAsia="Arial" w:cs="Times New Roman"/>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8.2</w:t>
      </w:r>
      <w:r>
        <w:rPr>
          <w:rFonts w:hint="eastAsia" w:ascii="宋体" w:hAnsi="宋体" w:eastAsia="Arial" w:cs="Times New Roman"/>
          <w:bCs/>
          <w:color w:val="auto"/>
          <w:sz w:val="24"/>
          <w:szCs w:val="24"/>
          <w:highlight w:val="none"/>
        </w:rPr>
        <w:t xml:space="preserve">如需对招标文件进行澄清或修改，</w:t>
      </w:r>
      <w:r>
        <w:rPr>
          <w:rFonts w:hint="eastAsia" w:ascii="宋体" w:hAnsi="宋体" w:eastAsia="宋体" w:cs="Times New Roman"/>
          <w:bCs/>
          <w:color w:val="auto"/>
          <w:sz w:val="24"/>
          <w:szCs w:val="24"/>
          <w:highlight w:val="none"/>
        </w:rPr>
        <w:t xml:space="preserve">采购代理机构</w:t>
      </w:r>
      <w:r>
        <w:rPr>
          <w:rFonts w:hint="eastAsia" w:ascii="宋体" w:hAnsi="宋体" w:eastAsia="Arial" w:cs="Times New Roman"/>
          <w:bCs/>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eastAsia="Arial" w:cs="Times New Roman"/>
          <w:color w:val="auto"/>
          <w:sz w:val="24"/>
          <w:szCs w:val="24"/>
          <w:highlight w:val="none"/>
        </w:rPr>
        <w:t xml:space="preserve">登录</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或</w:t>
      </w:r>
      <w:r>
        <w:rPr>
          <w:rFonts w:hint="eastAsia" w:ascii="宋体" w:hAnsi="宋体" w:eastAsia="Arial" w:cs="Times New Roman"/>
          <w:bCs/>
          <w:color w:val="auto"/>
          <w:sz w:val="24"/>
          <w:szCs w:val="24"/>
          <w:highlight w:val="none"/>
        </w:rPr>
        <w:t xml:space="preserve">关注原招标公告媒体上发布的更正公告</w:t>
      </w:r>
      <w:r>
        <w:rPr>
          <w:rFonts w:hint="eastAsia" w:ascii="宋体" w:hAnsi="宋体" w:eastAsia="Arial" w:cs="Times New Roman"/>
          <w:color w:val="auto"/>
          <w:sz w:val="24"/>
          <w:szCs w:val="24"/>
          <w:highlight w:val="none"/>
        </w:rPr>
        <w:t xml:space="preserve">。</w:t>
      </w:r>
      <w:r>
        <w:rPr>
          <w:rFonts w:hint="eastAsia" w:ascii="宋体" w:hAnsi="宋体" w:eastAsia="Arial" w:cs="Times New Roman"/>
          <w:bCs/>
          <w:color w:val="auto"/>
          <w:sz w:val="24"/>
          <w:szCs w:val="24"/>
          <w:highlight w:val="none"/>
        </w:rPr>
        <w:t xml:space="preserve">因投标人未尽注意义务，未及时更新上传投标文件</w:t>
      </w:r>
      <w:r>
        <w:rPr>
          <w:rFonts w:hint="eastAsia" w:ascii="宋体" w:hAnsi="宋体" w:eastAsia="Arial" w:cs="Times New Roman"/>
          <w:color w:val="auto"/>
          <w:sz w:val="24"/>
          <w:szCs w:val="24"/>
          <w:highlight w:val="none"/>
        </w:rPr>
        <w:t xml:space="preserve">或未</w:t>
      </w:r>
      <w:r>
        <w:rPr>
          <w:rFonts w:hint="eastAsia" w:ascii="宋体" w:hAnsi="宋体" w:eastAsia="Arial" w:cs="Times New Roman"/>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ind w:firstLine="452"/>
        <w:spacing w:line="360" w:lineRule="auto"/>
        <w:rPr>
          <w:rFonts w:ascii="Times New Roman" w:hAnsi="Times New Roman" w:eastAsia="宋体" w:cs="Times New Roman"/>
          <w:b/>
          <w:bCs/>
          <w:color w:val="auto"/>
          <w:sz w:val="30"/>
          <w:szCs w:val="30"/>
          <w:highlight w:val="none"/>
        </w:rPr>
        <w:outlineLvl w:val="2"/>
      </w:pPr>
      <w:r/>
      <w:bookmarkStart w:id="39" w:name="_Toc513029213"/>
      <w:r/>
      <w:bookmarkStart w:id="40" w:name="_Toc20823285"/>
      <w:r/>
      <w:bookmarkStart w:id="41" w:name="_Toc120614216"/>
      <w:r/>
      <w:bookmarkStart w:id="42" w:name="_Toc16938529"/>
      <w:r/>
      <w:bookmarkStart w:id="43" w:name="_Toc462564072"/>
      <w:r>
        <w:rPr>
          <w:rFonts w:hint="eastAsia" w:ascii="Times New Roman" w:hAnsi="Times New Roman" w:eastAsia="宋体" w:cs="Times New Roman"/>
          <w:b/>
          <w:bCs/>
          <w:color w:val="auto"/>
          <w:sz w:val="30"/>
          <w:szCs w:val="30"/>
          <w:highlight w:val="none"/>
        </w:rPr>
        <w:t xml:space="preserve">三、投标文件的编制</w:t>
      </w:r>
      <w:bookmarkEnd w:id="39"/>
      <w:r/>
      <w:bookmarkEnd w:id="40"/>
      <w:r/>
      <w:bookmarkEnd w:id="41"/>
      <w:r/>
      <w:bookmarkEnd w:id="42"/>
      <w:r/>
      <w:bookmarkEnd w:id="43"/>
      <w:r/>
      <w:r/>
    </w:p>
    <w:p>
      <w:pPr>
        <w:ind w:firstLine="422"/>
        <w:spacing w:line="360" w:lineRule="auto"/>
        <w:rPr>
          <w:rFonts w:ascii="宋体" w:hAnsi="宋体" w:eastAsia="宋体" w:cs="Times New Roman"/>
          <w:b/>
          <w:color w:val="auto"/>
          <w:sz w:val="28"/>
          <w:szCs w:val="28"/>
          <w:highlight w:val="none"/>
        </w:rPr>
        <w:outlineLvl w:val="3"/>
      </w:pPr>
      <w:r/>
      <w:bookmarkStart w:id="44" w:name="_Toc462564073"/>
      <w:r/>
      <w:bookmarkStart w:id="45" w:name="_Toc513029214"/>
      <w:r/>
      <w:bookmarkStart w:id="46" w:name="_Toc16938530"/>
      <w:r/>
      <w:bookmarkStart w:id="47" w:name="_Toc20823286"/>
      <w:r>
        <w:rPr>
          <w:rFonts w:hint="eastAsia" w:ascii="宋体" w:hAnsi="宋体" w:eastAsia="宋体" w:cs="Times New Roman"/>
          <w:b/>
          <w:color w:val="auto"/>
          <w:sz w:val="28"/>
          <w:szCs w:val="28"/>
          <w:highlight w:val="none"/>
        </w:rPr>
        <w:t xml:space="preserve">9.投标文件的语言及度量衡单位</w:t>
      </w:r>
      <w:bookmarkEnd w:id="44"/>
      <w:r/>
      <w:bookmarkEnd w:id="45"/>
      <w:r/>
      <w:bookmarkEnd w:id="46"/>
      <w:r/>
      <w:bookmarkEnd w:id="47"/>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bCs/>
          <w:color w:val="auto"/>
          <w:sz w:val="24"/>
          <w:highlight w:val="none"/>
        </w:rPr>
        <w:t xml:space="preserve">9.1</w:t>
      </w:r>
      <w:r>
        <w:rPr>
          <w:rFonts w:hint="eastAsia" w:ascii="宋体" w:hAnsi="宋体" w:eastAsia="Arial" w:cs="Times New Roman"/>
          <w:color w:val="auto"/>
          <w:sz w:val="24"/>
          <w:highlight w:val="none"/>
        </w:rPr>
        <w:t xml:space="preserve">投标人提交的投标文件以及投标人与</w:t>
      </w:r>
      <w:r>
        <w:rPr>
          <w:rFonts w:hint="eastAsia" w:ascii="宋体" w:hAnsi="宋体" w:eastAsia="宋体" w:cs="Times New Roman"/>
          <w:color w:val="auto"/>
          <w:sz w:val="24"/>
          <w:highlight w:val="none"/>
        </w:rPr>
        <w:t xml:space="preserve">采购代理机构</w:t>
      </w:r>
      <w:r>
        <w:rPr>
          <w:rFonts w:hint="eastAsia" w:ascii="宋体" w:hAnsi="宋体" w:eastAsia="Arial" w:cs="Times New Roman"/>
          <w:color w:val="auto"/>
          <w:sz w:val="24"/>
          <w:highlight w:val="none"/>
        </w:rPr>
        <w:t xml:space="preserve">就有关投标的所有来往通知、函件和文件均应使用</w:t>
      </w:r>
      <w:r>
        <w:rPr>
          <w:rFonts w:hint="eastAsia" w:ascii="宋体" w:hAnsi="宋体" w:eastAsia="Arial" w:cs="Times New Roman"/>
          <w:bCs/>
          <w:color w:val="auto"/>
          <w:sz w:val="24"/>
          <w:highlight w:val="none"/>
        </w:rPr>
        <w:t xml:space="preserve">简体中文</w:t>
      </w:r>
      <w:r>
        <w:rPr>
          <w:rFonts w:hint="eastAsia" w:ascii="宋体" w:hAnsi="宋体" w:eastAsia="Arial" w:cs="Times New Roman"/>
          <w:bCs/>
          <w:color w:val="auto"/>
          <w:sz w:val="24"/>
          <w:szCs w:val="24"/>
          <w:highlight w:val="none"/>
        </w:rPr>
        <w:t xml:space="preserve">（规格、型号辅助符号例外）</w:t>
      </w:r>
      <w:r>
        <w:rPr>
          <w:rFonts w:hint="eastAsia" w:ascii="宋体" w:hAnsi="宋体" w:eastAsia="Arial" w:cs="Times New Roman"/>
          <w:color w:val="auto"/>
          <w:sz w:val="24"/>
          <w:highlight w:val="none"/>
        </w:rPr>
        <w:t xml:space="preserve">。</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bCs/>
          <w:color w:val="auto"/>
          <w:sz w:val="24"/>
          <w:highlight w:val="none"/>
        </w:rPr>
        <w:t xml:space="preserve">9.2</w:t>
      </w:r>
      <w:r>
        <w:rPr>
          <w:rFonts w:hint="eastAsia" w:ascii="宋体" w:hAnsi="宋体" w:eastAsia="Arial" w:cs="Times New Roman"/>
          <w:color w:val="auto"/>
          <w:sz w:val="24"/>
          <w:highlight w:val="none"/>
        </w:rPr>
        <w:t xml:space="preserve">除技术性能另有规定外，投标文件所使用的度量衡单位，均须采用国家法定计量单位。</w:t>
      </w:r>
      <w:r/>
    </w:p>
    <w:p>
      <w:pPr>
        <w:ind w:firstLine="422"/>
        <w:spacing w:line="360" w:lineRule="auto"/>
        <w:rPr>
          <w:rFonts w:ascii="宋体" w:hAnsi="宋体" w:eastAsia="宋体" w:cs="Times New Roman"/>
          <w:b/>
          <w:color w:val="auto"/>
          <w:sz w:val="28"/>
          <w:szCs w:val="28"/>
          <w:highlight w:val="none"/>
        </w:rPr>
        <w:outlineLvl w:val="3"/>
      </w:pPr>
      <w:r/>
      <w:bookmarkStart w:id="48" w:name="_Toc16938531"/>
      <w:r/>
      <w:bookmarkStart w:id="49" w:name="_Toc20823287"/>
      <w:r/>
      <w:bookmarkStart w:id="50" w:name="_Toc513029215"/>
      <w:r/>
      <w:bookmarkStart w:id="51" w:name="_Toc462564074"/>
      <w:r>
        <w:rPr>
          <w:rFonts w:hint="eastAsia" w:ascii="宋体" w:hAnsi="宋体" w:eastAsia="宋体" w:cs="Times New Roman"/>
          <w:b/>
          <w:color w:val="auto"/>
          <w:sz w:val="28"/>
          <w:szCs w:val="28"/>
          <w:highlight w:val="none"/>
        </w:rPr>
        <w:t xml:space="preserve">10.投标文件构成</w:t>
      </w:r>
      <w:bookmarkEnd w:id="48"/>
      <w:r/>
      <w:bookmarkEnd w:id="49"/>
      <w:r/>
      <w:bookmarkEnd w:id="50"/>
      <w:r/>
      <w:bookmarkEnd w:id="51"/>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10.2投标人所须提供的相关证明文件和要求以及投标文件的部分格式要求，详见第六章《投标文件内容与格式》。</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10.3如标书制作工具中格式和内容与招标文件不一致的，请以招标文件为准。</w:t>
      </w:r>
      <w:r/>
    </w:p>
    <w:p>
      <w:pPr>
        <w:ind w:firstLine="422"/>
        <w:spacing w:line="360" w:lineRule="auto"/>
        <w:rPr>
          <w:rFonts w:ascii="宋体" w:hAnsi="宋体" w:eastAsia="宋体" w:cs="Times New Roman"/>
          <w:b/>
          <w:color w:val="auto"/>
          <w:sz w:val="28"/>
          <w:szCs w:val="28"/>
          <w:highlight w:val="none"/>
        </w:rPr>
        <w:outlineLvl w:val="3"/>
      </w:pPr>
      <w:r/>
      <w:bookmarkStart w:id="52" w:name="_Hlt26668975"/>
      <w:r/>
      <w:bookmarkEnd w:id="52"/>
      <w:r/>
      <w:bookmarkStart w:id="53" w:name="_Hlt26670360"/>
      <w:r/>
      <w:bookmarkEnd w:id="53"/>
      <w:r/>
      <w:bookmarkStart w:id="54" w:name="_Hlt26954838"/>
      <w:r/>
      <w:bookmarkEnd w:id="54"/>
      <w:r/>
      <w:bookmarkStart w:id="55" w:name="_Toc49090509"/>
      <w:r/>
      <w:bookmarkStart w:id="56" w:name="_Toc513029219"/>
      <w:r/>
      <w:bookmarkStart w:id="57" w:name="_Toc49090507"/>
      <w:r/>
      <w:bookmarkStart w:id="58" w:name="_Toc513029216"/>
      <w:r/>
      <w:bookmarkStart w:id="59" w:name="_Toc14577354"/>
      <w:r/>
      <w:bookmarkStart w:id="60" w:name="_Toc14577357"/>
      <w:r>
        <w:rPr>
          <w:rFonts w:hint="eastAsia" w:ascii="宋体" w:hAnsi="宋体" w:eastAsia="宋体" w:cs="Times New Roman"/>
          <w:b/>
          <w:color w:val="auto"/>
          <w:sz w:val="28"/>
          <w:szCs w:val="28"/>
          <w:highlight w:val="none"/>
        </w:rPr>
        <w:t xml:space="preserve">11.证明投标人及投标标的符合招标文件规定的文件</w:t>
      </w:r>
      <w:bookmarkEnd w:id="55"/>
      <w:r/>
      <w:bookmarkEnd w:id="56"/>
      <w:r/>
      <w:bookmarkEnd w:id="57"/>
      <w:r/>
      <w:bookmarkEnd w:id="58"/>
      <w:r/>
      <w:bookmarkEnd w:id="59"/>
      <w:r/>
      <w:bookmarkEnd w:id="60"/>
      <w:r/>
      <w:r/>
    </w:p>
    <w:p>
      <w:pPr>
        <w:ind w:firstLine="480"/>
        <w:spacing w:line="360" w:lineRule="auto"/>
        <w:rPr>
          <w:rFonts w:ascii="宋体" w:hAnsi="宋体" w:eastAsia="Arial" w:cs="Times New Roman"/>
          <w:bCs/>
          <w:color w:val="auto"/>
          <w:sz w:val="24"/>
          <w:highlight w:val="none"/>
        </w:rPr>
      </w:pPr>
      <w:r/>
      <w:bookmarkStart w:id="61" w:name="_Toc14577355"/>
      <w:r/>
      <w:bookmarkStart w:id="62" w:name="_Toc49090508"/>
      <w:r>
        <w:rPr>
          <w:rFonts w:hint="eastAsia" w:ascii="宋体" w:hAnsi="宋体" w:eastAsia="Arial" w:cs="Times New Roman"/>
          <w:bCs/>
          <w:color w:val="auto"/>
          <w:sz w:val="24"/>
          <w:highlight w:val="none"/>
        </w:rPr>
        <w:t xml:space="preserve">11.1投标人应按照</w:t>
      </w:r>
      <w:r>
        <w:rPr>
          <w:rFonts w:hint="eastAsia" w:ascii="宋体" w:hAnsi="宋体" w:eastAsia="宋体" w:cs="Times New Roman"/>
          <w:bCs/>
          <w:color w:val="auto"/>
          <w:sz w:val="24"/>
          <w:highlight w:val="none"/>
        </w:rPr>
        <w:t xml:space="preserve">法律法规</w:t>
      </w:r>
      <w:r>
        <w:rPr>
          <w:rFonts w:hint="eastAsia" w:ascii="宋体" w:hAnsi="宋体" w:eastAsia="Arial" w:cs="Times New Roman"/>
          <w:bCs/>
          <w:color w:val="auto"/>
          <w:sz w:val="24"/>
          <w:highlight w:val="none"/>
        </w:rPr>
        <w:t xml:space="preserve">、规章和规范性文件以及招标文件要求提交证明文件，证明其及投标标的符合招标文</w:t>
      </w:r>
      <w:r>
        <w:rPr>
          <w:rFonts w:hint="eastAsia" w:ascii="宋体" w:hAnsi="宋体" w:eastAsia="宋体" w:cs="Times New Roman"/>
          <w:bCs/>
          <w:color w:val="auto"/>
          <w:sz w:val="24"/>
          <w:highlight w:val="none"/>
        </w:rPr>
        <w:t xml:space="preserve">件的</w:t>
      </w:r>
      <w:r>
        <w:rPr>
          <w:rFonts w:hint="eastAsia" w:ascii="宋体" w:hAnsi="宋体" w:eastAsia="Arial" w:cs="Times New Roman"/>
          <w:bCs/>
          <w:color w:val="auto"/>
          <w:sz w:val="24"/>
          <w:highlight w:val="none"/>
        </w:rPr>
        <w:t xml:space="preserve">规定。</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11.2招标文件对证明文件无明确形式要求的，证明文件可以以文字资料、图纸和数据等形式提交。</w:t>
      </w:r>
      <w:r/>
    </w:p>
    <w:p>
      <w:pPr>
        <w:ind w:firstLine="422"/>
        <w:spacing w:line="360" w:lineRule="auto"/>
        <w:rPr>
          <w:rFonts w:ascii="宋体" w:hAnsi="宋体" w:eastAsia="宋体" w:cs="Times New Roman"/>
          <w:b/>
          <w:color w:val="auto"/>
          <w:sz w:val="28"/>
          <w:szCs w:val="28"/>
          <w:highlight w:val="none"/>
        </w:rPr>
        <w:outlineLvl w:val="3"/>
      </w:pPr>
      <w:r/>
      <w:bookmarkStart w:id="63" w:name="_Toc49090510"/>
      <w:r/>
      <w:bookmarkStart w:id="64" w:name="_Toc14577359"/>
      <w:r>
        <w:rPr>
          <w:rFonts w:hint="eastAsia" w:ascii="宋体" w:hAnsi="宋体" w:eastAsia="宋体" w:cs="Times New Roman"/>
          <w:b/>
          <w:color w:val="auto"/>
          <w:sz w:val="28"/>
          <w:szCs w:val="28"/>
          <w:highlight w:val="none"/>
        </w:rPr>
        <w:t xml:space="preserve">12.投标函、承诺书和开标一览表</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bCs/>
          <w:color w:val="auto"/>
          <w:sz w:val="24"/>
          <w:highlight w:val="none"/>
        </w:rPr>
        <w:t xml:space="preserve">12.1</w:t>
      </w:r>
      <w:r>
        <w:rPr>
          <w:rFonts w:hint="eastAsia" w:ascii="宋体" w:hAnsi="宋体" w:eastAsia="Arial" w:cs="Times New Roman"/>
          <w:color w:val="auto"/>
          <w:sz w:val="24"/>
          <w:highlight w:val="none"/>
        </w:rPr>
        <w:t xml:space="preserve">投标人应按照招标文件中提供的格式完整、正确填写投标函、承诺书和开标一览表。</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ind w:firstLine="422"/>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13.</w:t>
      </w:r>
      <w:bookmarkEnd w:id="61"/>
      <w:r/>
      <w:bookmarkEnd w:id="62"/>
      <w:r>
        <w:rPr>
          <w:rFonts w:hint="eastAsia" w:ascii="宋体" w:hAnsi="宋体" w:eastAsia="宋体" w:cs="Times New Roman"/>
          <w:b/>
          <w:color w:val="auto"/>
          <w:sz w:val="28"/>
          <w:szCs w:val="28"/>
          <w:highlight w:val="none"/>
        </w:rPr>
        <w:t xml:space="preserve">分项报价表</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13.1</w:t>
      </w:r>
      <w:r>
        <w:rPr>
          <w:rFonts w:hint="eastAsia" w:ascii="宋体" w:hAnsi="宋体" w:eastAsia="Arial" w:cs="Times New Roman"/>
          <w:color w:val="auto"/>
          <w:sz w:val="24"/>
          <w:highlight w:val="none"/>
        </w:rPr>
        <w:t xml:space="preserve">投</w:t>
      </w:r>
      <w:bookmarkStart w:id="65" w:name="_Hlt26954840"/>
      <w:r/>
      <w:bookmarkEnd w:id="65"/>
      <w:r>
        <w:rPr>
          <w:rFonts w:hint="eastAsia" w:ascii="宋体" w:hAnsi="宋体" w:eastAsia="Arial" w:cs="Times New Roman"/>
          <w:color w:val="auto"/>
          <w:sz w:val="24"/>
          <w:highlight w:val="none"/>
        </w:rPr>
        <w:t xml:space="preserve">标人应按照招标文件规定格式填报</w:t>
      </w:r>
      <w:bookmarkStart w:id="66" w:name="_Hlt26670399"/>
      <w:r/>
      <w:bookmarkEnd w:id="66"/>
      <w:r>
        <w:rPr>
          <w:rFonts w:hint="eastAsia" w:ascii="宋体" w:hAnsi="宋体" w:eastAsia="Arial" w:cs="Times New Roman"/>
          <w:color w:val="auto"/>
          <w:sz w:val="24"/>
          <w:highlight w:val="none"/>
        </w:rPr>
        <w:t xml:space="preserve">分项报价表。</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13.2</w:t>
      </w:r>
      <w:r>
        <w:rPr>
          <w:rFonts w:hint="eastAsia" w:ascii="宋体" w:hAnsi="宋体" w:eastAsia="Arial" w:cs="Times New Roman"/>
          <w:bCs/>
          <w:color w:val="auto"/>
          <w:sz w:val="24"/>
          <w:highlight w:val="none"/>
        </w:rPr>
        <w:t xml:space="preserve">投标货币。投标文件中的单价和总价无特殊规定的采用人民币报价，以“元”为单位标注。</w:t>
      </w:r>
      <w:r>
        <w:rPr>
          <w:rFonts w:hint="eastAsia" w:ascii="宋体" w:hAnsi="宋体" w:eastAsia="Arial" w:cs="Times New Roman"/>
          <w:color w:val="auto"/>
          <w:sz w:val="24"/>
          <w:highlight w:val="none"/>
        </w:rPr>
        <w:t xml:space="preserve">招标文件中另有规定的按规定执行。</w:t>
      </w:r>
      <w:r/>
    </w:p>
    <w:p>
      <w:pPr>
        <w:ind w:firstLine="422"/>
        <w:spacing w:line="360" w:lineRule="auto"/>
        <w:rPr>
          <w:rFonts w:ascii="宋体" w:hAnsi="宋体" w:eastAsia="宋体" w:cs="Times New Roman"/>
          <w:b/>
          <w:color w:val="auto"/>
          <w:sz w:val="28"/>
          <w:szCs w:val="28"/>
          <w:highlight w:val="none"/>
        </w:rPr>
        <w:outlineLvl w:val="3"/>
      </w:pPr>
      <w:r/>
      <w:bookmarkStart w:id="67" w:name="_Hlt26670486"/>
      <w:r/>
      <w:bookmarkEnd w:id="67"/>
      <w:r/>
      <w:bookmarkStart w:id="68" w:name="_Hlt26668983"/>
      <w:r/>
      <w:bookmarkEnd w:id="68"/>
      <w:r/>
      <w:bookmarkStart w:id="69" w:name="_Hlt26954844"/>
      <w:r/>
      <w:bookmarkEnd w:id="69"/>
      <w:r/>
      <w:bookmarkStart w:id="70" w:name="_Hlt26954731"/>
      <w:r/>
      <w:bookmarkEnd w:id="70"/>
      <w:r/>
      <w:bookmarkStart w:id="71" w:name="_Hlt26670482"/>
      <w:r/>
      <w:bookmarkEnd w:id="71"/>
      <w:r/>
      <w:bookmarkStart w:id="72" w:name="_Hlt26954848"/>
      <w:r/>
      <w:bookmarkEnd w:id="72"/>
      <w:r/>
      <w:bookmarkStart w:id="73" w:name="_Hlt26954846"/>
      <w:r/>
      <w:bookmarkEnd w:id="73"/>
      <w:r/>
      <w:bookmarkStart w:id="74" w:name="_Hlt26670403"/>
      <w:r/>
      <w:bookmarkEnd w:id="74"/>
      <w:r/>
      <w:bookmarkStart w:id="75" w:name="_Hlt26954842"/>
      <w:r/>
      <w:bookmarkEnd w:id="75"/>
      <w:r/>
      <w:bookmarkStart w:id="76" w:name="_Hlt26670425"/>
      <w:r/>
      <w:bookmarkEnd w:id="76"/>
      <w:r>
        <w:rPr>
          <w:rFonts w:hint="eastAsia" w:ascii="宋体" w:hAnsi="宋体" w:eastAsia="宋体" w:cs="Times New Roman"/>
          <w:b/>
          <w:color w:val="auto"/>
          <w:sz w:val="28"/>
          <w:szCs w:val="28"/>
          <w:highlight w:val="none"/>
        </w:rPr>
        <w:t xml:space="preserve">14.投标偏离表</w:t>
      </w:r>
      <w:r/>
    </w:p>
    <w:p>
      <w:pPr>
        <w:ind w:firstLine="480"/>
        <w:spacing w:line="360" w:lineRule="auto"/>
        <w:tabs>
          <w:tab w:val="left" w:pos="1035" w:leader="none"/>
        </w:tabs>
        <w:rPr>
          <w:rFonts w:ascii="宋体" w:hAnsi="Arial" w:eastAsia="Arial" w:cs="宋体"/>
          <w:color w:val="auto"/>
          <w:sz w:val="24"/>
          <w:highlight w:val="none"/>
          <w:lang w:val="zh-CN"/>
        </w:rPr>
      </w:pPr>
      <w:r>
        <w:rPr>
          <w:rFonts w:hint="eastAsia" w:ascii="宋体" w:hAnsi="Arial" w:eastAsia="Arial" w:cs="宋体"/>
          <w:color w:val="auto"/>
          <w:sz w:val="24"/>
          <w:highlight w:val="none"/>
        </w:rPr>
        <w:t xml:space="preserve">14</w:t>
      </w:r>
      <w:r>
        <w:rPr>
          <w:rFonts w:hint="eastAsia" w:ascii="宋体" w:hAnsi="Arial" w:eastAsia="Arial" w:cs="宋体"/>
          <w:color w:val="auto"/>
          <w:sz w:val="24"/>
          <w:highlight w:val="none"/>
          <w:lang w:val="zh-CN"/>
        </w:rPr>
        <w:t xml:space="preserve">.</w:t>
      </w:r>
      <w:r>
        <w:rPr>
          <w:rFonts w:hint="eastAsia" w:ascii="宋体" w:hAnsi="Arial" w:eastAsia="Arial" w:cs="宋体"/>
          <w:color w:val="auto"/>
          <w:sz w:val="24"/>
          <w:highlight w:val="none"/>
        </w:rPr>
        <w:t xml:space="preserve">1</w:t>
      </w:r>
      <w:r>
        <w:rPr>
          <w:rFonts w:hint="eastAsia" w:ascii="宋体" w:hAnsi="Arial" w:eastAsia="Arial" w:cs="宋体"/>
          <w:color w:val="auto"/>
          <w:sz w:val="24"/>
          <w:highlight w:val="none"/>
          <w:lang w:val="zh-CN"/>
        </w:rPr>
        <w:t xml:space="preserve">投标人可在投标文件中提供认为需要的其他技术文件或说明。</w:t>
      </w:r>
      <w:r/>
    </w:p>
    <w:p>
      <w:pPr>
        <w:ind w:firstLine="422"/>
        <w:spacing w:line="360" w:lineRule="auto"/>
        <w:rPr>
          <w:rFonts w:ascii="宋体" w:hAnsi="宋体" w:eastAsia="宋体" w:cs="Times New Roman"/>
          <w:b/>
          <w:color w:val="auto"/>
          <w:sz w:val="28"/>
          <w:szCs w:val="28"/>
          <w:highlight w:val="none"/>
        </w:rPr>
        <w:outlineLvl w:val="3"/>
      </w:pPr>
      <w:r/>
      <w:bookmarkStart w:id="77" w:name="_Hlt26954734"/>
      <w:r/>
      <w:bookmarkEnd w:id="77"/>
      <w:r/>
      <w:bookmarkStart w:id="78" w:name="_Hlt26670489"/>
      <w:r/>
      <w:bookmarkEnd w:id="78"/>
      <w:r/>
      <w:bookmarkStart w:id="79" w:name="_Hlt26954850"/>
      <w:r/>
      <w:bookmarkEnd w:id="79"/>
      <w:r/>
      <w:bookmarkStart w:id="80" w:name="_Toc14577360"/>
      <w:r/>
      <w:bookmarkStart w:id="81" w:name="_Toc49090511"/>
      <w:r>
        <w:rPr>
          <w:rFonts w:hint="eastAsia" w:ascii="宋体" w:hAnsi="宋体" w:eastAsia="宋体" w:cs="Times New Roman"/>
          <w:b/>
          <w:color w:val="auto"/>
          <w:sz w:val="28"/>
          <w:szCs w:val="28"/>
          <w:highlight w:val="none"/>
        </w:rPr>
        <w:t xml:space="preserve">15.投标有效期</w:t>
      </w:r>
      <w:bookmarkEnd w:id="80"/>
      <w:r/>
      <w:bookmarkEnd w:id="81"/>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15.1</w:t>
      </w:r>
      <w:r>
        <w:rPr>
          <w:rFonts w:hint="eastAsia" w:ascii="宋体" w:hAnsi="宋体" w:eastAsia="Arial" w:cs="Times New Roman"/>
          <w:bCs/>
          <w:color w:val="auto"/>
          <w:sz w:val="24"/>
          <w:highlight w:val="none"/>
        </w:rPr>
        <w:t xml:space="preserve">投标有效期为招标文件规定的开标之日后</w:t>
      </w:r>
      <w:r>
        <w:rPr>
          <w:rFonts w:hint="eastAsia" w:ascii="宋体" w:hAnsi="宋体" w:eastAsia="Arial" w:cs="Times New Roman"/>
          <w:color w:val="auto"/>
          <w:sz w:val="24"/>
          <w:highlight w:val="none"/>
        </w:rPr>
        <w:t xml:space="preserve">九十（90）天</w:t>
      </w:r>
      <w:r>
        <w:rPr>
          <w:rFonts w:hint="eastAsia" w:ascii="宋体" w:hAnsi="宋体" w:eastAsia="Arial" w:cs="Times New Roman"/>
          <w:bCs/>
          <w:color w:val="auto"/>
          <w:sz w:val="24"/>
          <w:highlight w:val="none"/>
        </w:rPr>
        <w:t xml:space="preserve">。投标有效期比规定短的将被视为未实质性响应招标</w:t>
      </w:r>
      <w:r>
        <w:rPr>
          <w:rFonts w:ascii="宋体" w:hAnsi="宋体" w:eastAsia="Arial" w:cs="Times New Roman"/>
          <w:bCs/>
          <w:color w:val="auto"/>
          <w:sz w:val="24"/>
          <w:highlight w:val="none"/>
        </w:rPr>
        <w:t xml:space="preserve">文件</w:t>
      </w:r>
      <w:r>
        <w:rPr>
          <w:rFonts w:hint="eastAsia" w:ascii="宋体" w:hAnsi="宋体" w:eastAsia="Arial" w:cs="Times New Roman"/>
          <w:bCs/>
          <w:color w:val="auto"/>
          <w:sz w:val="24"/>
          <w:highlight w:val="none"/>
        </w:rPr>
        <w:t xml:space="preserve">而予以拒绝。</w:t>
      </w:r>
      <w:r/>
    </w:p>
    <w:p>
      <w:pPr>
        <w:ind w:firstLine="422"/>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16.投标有效期的延长</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16.1</w:t>
      </w:r>
      <w:r>
        <w:rPr>
          <w:rFonts w:hint="eastAsia" w:ascii="宋体" w:hAnsi="宋体" w:eastAsia="Arial" w:cs="Times New Roman"/>
          <w:bCs/>
          <w:color w:val="auto"/>
          <w:sz w:val="24"/>
          <w:highlight w:val="none"/>
        </w:rPr>
        <w:t xml:space="preserve">在特殊情况下，</w:t>
      </w:r>
      <w:r>
        <w:rPr>
          <w:rFonts w:hint="eastAsia" w:ascii="宋体" w:hAnsi="宋体" w:eastAsia="宋体" w:cs="Times New Roman"/>
          <w:bCs/>
          <w:color w:val="auto"/>
          <w:sz w:val="24"/>
          <w:highlight w:val="none"/>
        </w:rPr>
        <w:t xml:space="preserve">采购代理机构</w:t>
      </w:r>
      <w:r>
        <w:rPr>
          <w:rFonts w:hint="eastAsia" w:ascii="宋体" w:hAnsi="宋体" w:eastAsia="Arial" w:cs="Times New Roman"/>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Times New Roman"/>
          <w:bCs/>
          <w:color w:val="auto"/>
          <w:sz w:val="24"/>
          <w:highlight w:val="none"/>
        </w:rPr>
        <w:t xml:space="preserve">采购代理机构</w:t>
      </w:r>
      <w:r>
        <w:rPr>
          <w:rFonts w:hint="eastAsia" w:ascii="宋体" w:hAnsi="宋体" w:eastAsia="Arial" w:cs="Times New Roman"/>
          <w:bCs/>
          <w:color w:val="auto"/>
          <w:sz w:val="24"/>
          <w:highlight w:val="none"/>
        </w:rPr>
        <w:t xml:space="preserve">的这一要求而放弃投标</w:t>
      </w:r>
      <w:r>
        <w:rPr>
          <w:rFonts w:hint="eastAsia" w:ascii="宋体" w:hAnsi="宋体" w:eastAsia="Arial" w:cs="Times New Roman"/>
          <w:color w:val="auto"/>
          <w:sz w:val="24"/>
          <w:szCs w:val="24"/>
          <w:highlight w:val="none"/>
        </w:rPr>
        <w:t xml:space="preserve">。</w:t>
      </w:r>
      <w:r>
        <w:rPr>
          <w:rFonts w:hint="eastAsia" w:ascii="宋体" w:hAnsi="宋体" w:eastAsia="Arial" w:cs="Times New Roman"/>
          <w:bCs/>
          <w:color w:val="auto"/>
          <w:sz w:val="24"/>
          <w:highlight w:val="none"/>
        </w:rPr>
        <w:t xml:space="preserve">同意延长投标有效期的投标人既不能要求也不允许修改其投标文件</w:t>
      </w:r>
      <w:r>
        <w:rPr>
          <w:rFonts w:hint="eastAsia" w:ascii="宋体" w:hAnsi="宋体" w:eastAsia="Arial" w:cs="Times New Roman"/>
          <w:color w:val="auto"/>
          <w:sz w:val="24"/>
          <w:szCs w:val="24"/>
          <w:highlight w:val="none"/>
        </w:rPr>
        <w:t xml:space="preserve">，同时受投标有效期约束的所有权利与义务均延长至新的有效期</w:t>
      </w:r>
      <w:r>
        <w:rPr>
          <w:rFonts w:hint="eastAsia" w:ascii="宋体" w:hAnsi="宋体" w:eastAsia="Arial" w:cs="Times New Roman"/>
          <w:bCs/>
          <w:color w:val="auto"/>
          <w:sz w:val="24"/>
          <w:highlight w:val="none"/>
        </w:rPr>
        <w:t xml:space="preserve">。</w:t>
      </w:r>
      <w:r/>
    </w:p>
    <w:p>
      <w:pPr>
        <w:ind w:firstLine="452"/>
        <w:spacing w:line="360" w:lineRule="auto"/>
        <w:rPr>
          <w:rFonts w:ascii="Times New Roman" w:hAnsi="Times New Roman" w:eastAsia="宋体" w:cs="Times New Roman"/>
          <w:b/>
          <w:bCs/>
          <w:color w:val="auto"/>
          <w:sz w:val="30"/>
          <w:szCs w:val="30"/>
          <w:highlight w:val="none"/>
        </w:rPr>
        <w:outlineLvl w:val="2"/>
      </w:pPr>
      <w:r/>
      <w:bookmarkStart w:id="82" w:name="_Hlt26954739"/>
      <w:r/>
      <w:bookmarkEnd w:id="82"/>
      <w:r/>
      <w:bookmarkStart w:id="83" w:name="_Hlt26954852"/>
      <w:r/>
      <w:bookmarkEnd w:id="83"/>
      <w:r/>
      <w:bookmarkStart w:id="84" w:name="_Toc120614217"/>
      <w:r/>
      <w:bookmarkStart w:id="85" w:name="_Toc20823296"/>
      <w:r/>
      <w:bookmarkStart w:id="86" w:name="_Toc16938540"/>
      <w:r/>
      <w:bookmarkStart w:id="87" w:name="_Toc513029224"/>
      <w:r>
        <w:rPr>
          <w:rFonts w:hint="eastAsia" w:ascii="Times New Roman" w:hAnsi="Times New Roman" w:eastAsia="宋体" w:cs="Times New Roman"/>
          <w:b/>
          <w:bCs/>
          <w:color w:val="auto"/>
          <w:sz w:val="30"/>
          <w:szCs w:val="30"/>
          <w:highlight w:val="none"/>
        </w:rPr>
        <w:t xml:space="preserve">四、投标文件的递交</w:t>
      </w:r>
      <w:bookmarkEnd w:id="84"/>
      <w:r/>
      <w:bookmarkEnd w:id="85"/>
      <w:r/>
      <w:bookmarkEnd w:id="86"/>
      <w:r/>
      <w:bookmarkEnd w:id="87"/>
      <w:r/>
      <w:r/>
    </w:p>
    <w:p>
      <w:pPr>
        <w:ind w:firstLine="422"/>
        <w:spacing w:line="360" w:lineRule="auto"/>
        <w:rPr>
          <w:rFonts w:ascii="宋体" w:hAnsi="宋体" w:eastAsia="宋体" w:cs="Times New Roman"/>
          <w:b/>
          <w:color w:val="auto"/>
          <w:sz w:val="28"/>
          <w:szCs w:val="28"/>
          <w:highlight w:val="none"/>
        </w:rPr>
        <w:outlineLvl w:val="3"/>
      </w:pPr>
      <w:r/>
      <w:bookmarkStart w:id="88" w:name="_Toc462564084"/>
      <w:r/>
      <w:bookmarkStart w:id="89" w:name="_Toc20823297"/>
      <w:r/>
      <w:bookmarkStart w:id="90" w:name="_Toc513029225"/>
      <w:r/>
      <w:bookmarkStart w:id="91" w:name="_Toc16938541"/>
      <w:r>
        <w:rPr>
          <w:rFonts w:hint="eastAsia" w:ascii="宋体" w:hAnsi="宋体" w:eastAsia="宋体" w:cs="Times New Roman"/>
          <w:b/>
          <w:color w:val="auto"/>
          <w:sz w:val="28"/>
          <w:szCs w:val="28"/>
          <w:highlight w:val="none"/>
        </w:rPr>
        <w:t xml:space="preserve">17.投标文件</w:t>
      </w:r>
      <w:bookmarkEnd w:id="88"/>
      <w:r/>
      <w:bookmarkEnd w:id="89"/>
      <w:r/>
      <w:bookmarkEnd w:id="90"/>
      <w:r/>
      <w:bookmarkEnd w:id="91"/>
      <w:r>
        <w:rPr>
          <w:rFonts w:hint="eastAsia" w:ascii="宋体" w:hAnsi="宋体" w:eastAsia="宋体" w:cs="Times New Roman"/>
          <w:b/>
          <w:color w:val="auto"/>
          <w:sz w:val="28"/>
          <w:szCs w:val="28"/>
          <w:highlight w:val="none"/>
        </w:rPr>
        <w:t xml:space="preserve">的递交</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17.1</w:t>
      </w:r>
      <w:r>
        <w:rPr>
          <w:rFonts w:hint="eastAsia" w:ascii="宋体" w:hAnsi="宋体" w:eastAsia="Arial" w:cs="Times New Roman"/>
          <w:bCs/>
          <w:color w:val="auto"/>
          <w:sz w:val="24"/>
          <w:highlight w:val="none"/>
        </w:rPr>
        <w:t xml:space="preserve">电子投标文件的递交</w:t>
      </w:r>
      <w:r/>
    </w:p>
    <w:p>
      <w:pPr>
        <w:ind w:firstLine="480"/>
        <w:spacing w:line="360" w:lineRule="auto"/>
        <w:rPr>
          <w:rFonts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投标人应当按照《操作手册》规定，在投标截止时间前</w:t>
      </w:r>
      <w:r>
        <w:rPr>
          <w:rFonts w:ascii="宋体" w:hAnsi="宋体" w:eastAsia="宋体" w:cs="Times New Roman"/>
          <w:bCs/>
          <w:color w:val="auto"/>
          <w:sz w:val="24"/>
          <w:szCs w:val="21"/>
          <w:highlight w:val="none"/>
        </w:rPr>
        <w:t xml:space="preserve">制作</w:t>
      </w:r>
      <w:r>
        <w:rPr>
          <w:rFonts w:hint="eastAsia" w:ascii="宋体" w:hAnsi="宋体" w:eastAsia="宋体" w:cs="Times New Roman"/>
          <w:bCs/>
          <w:color w:val="auto"/>
          <w:sz w:val="24"/>
          <w:szCs w:val="21"/>
          <w:highlight w:val="none"/>
        </w:rPr>
        <w:t xml:space="preserve">并上传电子投标文件。</w:t>
      </w:r>
      <w:bookmarkStart w:id="92" w:name="_Toc20823298"/>
      <w:r/>
      <w:bookmarkStart w:id="93" w:name="_Toc16938542"/>
      <w:r/>
      <w:bookmarkStart w:id="94" w:name="_Toc513029226"/>
      <w:r/>
      <w:r/>
    </w:p>
    <w:p>
      <w:pPr>
        <w:ind w:firstLine="422"/>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18.投标截止</w:t>
      </w:r>
      <w:bookmarkEnd w:id="92"/>
      <w:r/>
      <w:bookmarkEnd w:id="93"/>
      <w:r/>
      <w:bookmarkEnd w:id="94"/>
      <w:r>
        <w:rPr>
          <w:rFonts w:hint="eastAsia" w:ascii="宋体" w:hAnsi="宋体" w:eastAsia="宋体" w:cs="Times New Roman"/>
          <w:b/>
          <w:color w:val="auto"/>
          <w:sz w:val="28"/>
          <w:szCs w:val="28"/>
          <w:highlight w:val="none"/>
        </w:rPr>
        <w:t xml:space="preserve">时间</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18.1</w:t>
      </w:r>
      <w:r>
        <w:rPr>
          <w:rFonts w:hint="eastAsia" w:ascii="宋体" w:hAnsi="宋体" w:eastAsia="Arial" w:cs="Times New Roman"/>
          <w:bCs/>
          <w:color w:val="auto"/>
          <w:sz w:val="24"/>
          <w:highlight w:val="none"/>
        </w:rPr>
        <w:t xml:space="preserve">投标人上传电子投标文件的时间不得迟于招标公告中规定的投标截止时间。</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投标人应</w:t>
      </w:r>
      <w:r>
        <w:rPr>
          <w:rFonts w:hint="eastAsia" w:ascii="宋体" w:hAnsi="宋体" w:eastAsia="宋体" w:cs="Times New Roman"/>
          <w:bCs/>
          <w:color w:val="auto"/>
          <w:sz w:val="24"/>
          <w:highlight w:val="none"/>
        </w:rPr>
        <w:t xml:space="preserve">充分考虑</w:t>
      </w:r>
      <w:r>
        <w:rPr>
          <w:rFonts w:hint="eastAsia" w:ascii="宋体" w:hAnsi="宋体" w:eastAsia="Arial" w:cs="Times New Roman"/>
          <w:bCs/>
          <w:color w:val="auto"/>
          <w:sz w:val="24"/>
          <w:highlight w:val="none"/>
        </w:rPr>
        <w:t xml:space="preserve">网络环境、网络带宽等风险因素，如因投标人自身原因造成的电子投标文件上传不成功的视作投标人未按照招标文件要求上传电子投标文件，</w:t>
      </w:r>
      <w:r>
        <w:rPr>
          <w:rFonts w:hint="eastAsia" w:ascii="宋体" w:hAnsi="宋体" w:eastAsia="宋体" w:cs="Times New Roman"/>
          <w:bCs/>
          <w:color w:val="auto"/>
          <w:sz w:val="24"/>
          <w:highlight w:val="none"/>
        </w:rPr>
        <w:t xml:space="preserve">作</w:t>
      </w:r>
      <w:r>
        <w:rPr>
          <w:rFonts w:hint="eastAsia" w:ascii="宋体" w:hAnsi="宋体" w:eastAsia="Arial" w:cs="Times New Roman"/>
          <w:bCs/>
          <w:color w:val="auto"/>
          <w:sz w:val="24"/>
          <w:highlight w:val="none"/>
        </w:rPr>
        <w:t xml:space="preserve">无效投标处理。</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18.2</w:t>
      </w:r>
      <w:r>
        <w:rPr>
          <w:rFonts w:hint="eastAsia" w:ascii="宋体" w:hAnsi="宋体" w:eastAsia="宋体" w:cs="Times New Roman"/>
          <w:bCs/>
          <w:color w:val="auto"/>
          <w:sz w:val="24"/>
          <w:highlight w:val="none"/>
        </w:rPr>
        <w:t xml:space="preserve">采购代理机构</w:t>
      </w:r>
      <w:r>
        <w:rPr>
          <w:rFonts w:hint="eastAsia" w:ascii="宋体" w:hAnsi="宋体" w:eastAsia="Arial" w:cs="Times New Roman"/>
          <w:bCs/>
          <w:color w:val="auto"/>
          <w:sz w:val="24"/>
          <w:highlight w:val="none"/>
        </w:rPr>
        <w:t xml:space="preserve">可以按照规定，通过更正公告修改投标截止时间，投标人的所有权利和义务以及投标人受制的截止时间均应以延长后新的截止时间为准。</w:t>
      </w:r>
      <w:r/>
    </w:p>
    <w:p>
      <w:pPr>
        <w:ind w:firstLine="422"/>
        <w:spacing w:line="360" w:lineRule="auto"/>
        <w:rPr>
          <w:rFonts w:ascii="宋体" w:hAnsi="宋体" w:eastAsia="宋体" w:cs="Times New Roman"/>
          <w:b/>
          <w:color w:val="auto"/>
          <w:sz w:val="28"/>
          <w:szCs w:val="28"/>
          <w:highlight w:val="none"/>
        </w:rPr>
        <w:outlineLvl w:val="3"/>
      </w:pPr>
      <w:r/>
      <w:bookmarkStart w:id="95" w:name="_Toc20823299"/>
      <w:r/>
      <w:bookmarkStart w:id="96" w:name="_Toc513029227"/>
      <w:r/>
      <w:bookmarkStart w:id="97" w:name="_Toc16938543"/>
      <w:r>
        <w:rPr>
          <w:rFonts w:hint="eastAsia" w:ascii="宋体" w:hAnsi="宋体" w:eastAsia="宋体" w:cs="Times New Roman"/>
          <w:b/>
          <w:color w:val="auto"/>
          <w:sz w:val="28"/>
          <w:szCs w:val="28"/>
          <w:highlight w:val="none"/>
        </w:rPr>
        <w:t xml:space="preserve">19.投标文件</w:t>
      </w:r>
      <w:bookmarkEnd w:id="95"/>
      <w:r/>
      <w:bookmarkEnd w:id="96"/>
      <w:r/>
      <w:bookmarkEnd w:id="97"/>
      <w:r>
        <w:rPr>
          <w:rFonts w:hint="eastAsia" w:ascii="宋体" w:hAnsi="宋体" w:eastAsia="宋体" w:cs="Times New Roman"/>
          <w:b/>
          <w:color w:val="auto"/>
          <w:sz w:val="28"/>
          <w:szCs w:val="28"/>
          <w:highlight w:val="none"/>
        </w:rPr>
        <w:t xml:space="preserve">的拒收</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19.1</w:t>
      </w:r>
      <w:r>
        <w:rPr>
          <w:rFonts w:hint="eastAsia" w:ascii="宋体" w:hAnsi="宋体" w:eastAsia="宋体" w:cs="Times New Roman"/>
          <w:bCs/>
          <w:color w:val="auto"/>
          <w:sz w:val="24"/>
          <w:highlight w:val="none"/>
        </w:rPr>
        <w:t xml:space="preserve">采购代理机构</w:t>
      </w:r>
      <w:r>
        <w:rPr>
          <w:rFonts w:hint="eastAsia" w:ascii="宋体" w:hAnsi="宋体" w:eastAsia="Arial" w:cs="Times New Roman"/>
          <w:bCs/>
          <w:color w:val="auto"/>
          <w:sz w:val="24"/>
          <w:highlight w:val="none"/>
        </w:rPr>
        <w:t xml:space="preserve">拒绝接收在其规定的投标截止时间后上传的任何投标文件。</w:t>
      </w:r>
      <w:r/>
    </w:p>
    <w:p>
      <w:pPr>
        <w:ind w:firstLine="422"/>
        <w:spacing w:line="360" w:lineRule="auto"/>
        <w:rPr>
          <w:rFonts w:ascii="宋体" w:hAnsi="宋体" w:eastAsia="宋体" w:cs="Times New Roman"/>
          <w:b/>
          <w:color w:val="auto"/>
          <w:sz w:val="28"/>
          <w:szCs w:val="28"/>
          <w:highlight w:val="none"/>
        </w:rPr>
        <w:outlineLvl w:val="3"/>
      </w:pPr>
      <w:r/>
      <w:bookmarkStart w:id="98" w:name="_Toc16938544"/>
      <w:r/>
      <w:bookmarkStart w:id="99" w:name="_Toc513029228"/>
      <w:r/>
      <w:bookmarkStart w:id="100" w:name="_Toc20823300"/>
      <w:r>
        <w:rPr>
          <w:rFonts w:hint="eastAsia" w:ascii="宋体" w:hAnsi="宋体" w:eastAsia="宋体" w:cs="Times New Roman"/>
          <w:b/>
          <w:color w:val="auto"/>
          <w:sz w:val="28"/>
          <w:szCs w:val="28"/>
          <w:highlight w:val="none"/>
        </w:rPr>
        <w:t xml:space="preserve">20.投标文件的撤回和修改</w:t>
      </w:r>
      <w:bookmarkEnd w:id="98"/>
      <w:r/>
      <w:bookmarkEnd w:id="99"/>
      <w:r/>
      <w:bookmarkEnd w:id="100"/>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20.1投标文件的撤回</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20.1.1电子投标文件的撤回</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20.1.2投标人撤回电子投标文件，则认为其不再参与本项目投标活动。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20.2.1投标人可在投标截止时间前，对其电子投标文件进行修改，具体操作方法见《操作手册》。</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20.2.2</w:t>
      </w:r>
      <w:r>
        <w:rPr>
          <w:rFonts w:hint="eastAsia" w:ascii="宋体" w:hAnsi="宋体" w:eastAsia="宋体" w:cs="宋体"/>
          <w:bCs/>
          <w:color w:val="auto"/>
          <w:sz w:val="24"/>
          <w:highlight w:val="none"/>
        </w:rPr>
        <w:t xml:space="preserve">在投标截止时间之后，投标人不得对其电子投标文件作任何修改。</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20.3</w:t>
      </w:r>
      <w:r>
        <w:rPr>
          <w:rFonts w:hint="eastAsia" w:ascii="宋体" w:hAnsi="宋体" w:eastAsia="宋体" w:cs="宋体"/>
          <w:bCs/>
          <w:color w:val="auto"/>
          <w:sz w:val="24"/>
          <w:highlight w:val="none"/>
        </w:rPr>
        <w:t xml:space="preserve">在投标截止时间至招标文件中规定的投标有效期满之间的这段时间内，投标人不得撤回其投标。</w:t>
      </w:r>
      <w:r/>
    </w:p>
    <w:p>
      <w:pPr>
        <w:ind w:firstLine="452"/>
        <w:spacing w:line="360" w:lineRule="auto"/>
        <w:rPr>
          <w:rFonts w:ascii="Times New Roman" w:hAnsi="Times New Roman" w:eastAsia="宋体" w:cs="Times New Roman"/>
          <w:b/>
          <w:bCs/>
          <w:color w:val="auto"/>
          <w:sz w:val="30"/>
          <w:szCs w:val="30"/>
          <w:highlight w:val="none"/>
        </w:rPr>
        <w:outlineLvl w:val="2"/>
      </w:pPr>
      <w:r/>
      <w:bookmarkStart w:id="101" w:name="_Toc16938545"/>
      <w:r/>
      <w:bookmarkStart w:id="102" w:name="_Toc513029229"/>
      <w:r/>
      <w:bookmarkStart w:id="103" w:name="_Toc20823301"/>
      <w:r/>
      <w:bookmarkStart w:id="104" w:name="_Toc120614218"/>
      <w:r>
        <w:rPr>
          <w:rFonts w:hint="eastAsia" w:ascii="Times New Roman" w:hAnsi="Times New Roman" w:eastAsia="宋体" w:cs="Times New Roman"/>
          <w:b/>
          <w:bCs/>
          <w:color w:val="auto"/>
          <w:sz w:val="30"/>
          <w:szCs w:val="30"/>
          <w:highlight w:val="none"/>
        </w:rPr>
        <w:t xml:space="preserve">五、开标与评标</w:t>
      </w:r>
      <w:bookmarkEnd w:id="101"/>
      <w:r/>
      <w:bookmarkEnd w:id="102"/>
      <w:r/>
      <w:bookmarkEnd w:id="103"/>
      <w:r/>
      <w:bookmarkEnd w:id="104"/>
      <w:r/>
      <w:r/>
    </w:p>
    <w:p>
      <w:pPr>
        <w:ind w:firstLine="422"/>
        <w:spacing w:line="360" w:lineRule="auto"/>
        <w:rPr>
          <w:rFonts w:ascii="宋体" w:hAnsi="宋体" w:eastAsia="宋体" w:cs="Times New Roman"/>
          <w:b/>
          <w:color w:val="auto"/>
          <w:sz w:val="28"/>
          <w:szCs w:val="28"/>
          <w:highlight w:val="none"/>
        </w:rPr>
        <w:outlineLvl w:val="3"/>
      </w:pPr>
      <w:r/>
      <w:bookmarkStart w:id="105" w:name="_Toc16938546"/>
      <w:r/>
      <w:bookmarkStart w:id="106" w:name="_Toc20823302"/>
      <w:r/>
      <w:bookmarkStart w:id="107" w:name="_Toc513029230"/>
      <w:r>
        <w:rPr>
          <w:rFonts w:hint="eastAsia" w:ascii="宋体" w:hAnsi="宋体" w:eastAsia="宋体" w:cs="Times New Roman"/>
          <w:b/>
          <w:color w:val="auto"/>
          <w:sz w:val="28"/>
          <w:szCs w:val="28"/>
          <w:highlight w:val="none"/>
        </w:rPr>
        <w:t xml:space="preserve">21.开标</w:t>
      </w:r>
      <w:bookmarkEnd w:id="105"/>
      <w:r/>
      <w:bookmarkEnd w:id="106"/>
      <w:r/>
      <w:bookmarkEnd w:id="107"/>
      <w:r/>
      <w:r/>
    </w:p>
    <w:p>
      <w:pPr>
        <w:ind w:firstLine="480"/>
        <w:spacing w:line="360" w:lineRule="auto"/>
        <w:rPr>
          <w:rFonts w:ascii="Calibri" w:hAnsi="Calibri" w:eastAsia="Arial" w:cs="Times New Roman"/>
          <w:color w:val="auto"/>
          <w:highlight w:val="none"/>
        </w:rPr>
      </w:pPr>
      <w:r>
        <w:rPr>
          <w:rFonts w:hint="eastAsia" w:ascii="宋体" w:hAnsi="宋体" w:eastAsia="Arial" w:cs="Times New Roman"/>
          <w:color w:val="auto"/>
          <w:sz w:val="24"/>
          <w:highlight w:val="none"/>
        </w:rPr>
        <w:t xml:space="preserve">21.1</w:t>
      </w:r>
      <w:r>
        <w:rPr>
          <w:rFonts w:hint="eastAsia" w:ascii="宋体" w:hAnsi="宋体" w:eastAsia="宋体" w:cs="Times New Roman"/>
          <w:bCs/>
          <w:color w:val="auto"/>
          <w:sz w:val="24"/>
          <w:highlight w:val="none"/>
        </w:rPr>
        <w:t xml:space="preserve">采购代理机构</w:t>
      </w:r>
      <w:r>
        <w:rPr>
          <w:rFonts w:hint="eastAsia" w:ascii="宋体" w:hAnsi="宋体" w:eastAsia="Arial" w:cs="Times New Roman"/>
          <w:bCs/>
          <w:color w:val="auto"/>
          <w:sz w:val="24"/>
          <w:highlight w:val="none"/>
        </w:rPr>
        <w:t xml:space="preserve">将在招标公告中规定的时间和地点组织公开开标</w:t>
      </w:r>
      <w:r>
        <w:rPr>
          <w:rFonts w:hint="eastAsia" w:ascii="宋体" w:hAnsi="宋体" w:eastAsia="Arial" w:cs="Times New Roman"/>
          <w:color w:val="auto"/>
          <w:sz w:val="24"/>
          <w:szCs w:val="24"/>
          <w:highlight w:val="none"/>
        </w:rPr>
        <w:t xml:space="preserve">。投标人应当按照《操作手册》规定，</w:t>
      </w:r>
      <w:r>
        <w:rPr>
          <w:rFonts w:ascii="宋体" w:hAnsi="宋体" w:eastAsia="Arial" w:cs="Times New Roman"/>
          <w:color w:val="auto"/>
          <w:sz w:val="24"/>
          <w:szCs w:val="24"/>
          <w:highlight w:val="none"/>
        </w:rPr>
        <w:t xml:space="preserve">参加开标活动</w:t>
      </w:r>
      <w:r>
        <w:rPr>
          <w:rFonts w:hint="eastAsia" w:ascii="宋体" w:hAnsi="宋体" w:eastAsia="Arial" w:cs="Times New Roman"/>
          <w:color w:val="auto"/>
          <w:sz w:val="24"/>
          <w:szCs w:val="24"/>
          <w:highlight w:val="none"/>
        </w:rPr>
        <w:t xml:space="preserve">和在</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规定的时间内对投标文件进行解密。</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21.2开标仪式由</w:t>
      </w:r>
      <w:r>
        <w:rPr>
          <w:rFonts w:hint="eastAsia" w:ascii="宋体" w:hAnsi="宋体" w:eastAsia="宋体" w:cs="Times New Roman"/>
          <w:color w:val="auto"/>
          <w:sz w:val="24"/>
          <w:highlight w:val="none"/>
        </w:rPr>
        <w:t xml:space="preserve">采购代理机构</w:t>
      </w:r>
      <w:r>
        <w:rPr>
          <w:rFonts w:hint="eastAsia" w:ascii="宋体" w:hAnsi="宋体" w:eastAsia="Arial" w:cs="Times New Roman"/>
          <w:color w:val="auto"/>
          <w:sz w:val="24"/>
          <w:highlight w:val="none"/>
        </w:rPr>
        <w:t xml:space="preserve">组织。</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highlight w:val="none"/>
        </w:rPr>
        <w:t xml:space="preserve">将自动对</w:t>
      </w:r>
      <w:r>
        <w:rPr>
          <w:rFonts w:ascii="宋体" w:hAnsi="宋体" w:eastAsia="Arial" w:cs="Times New Roman"/>
          <w:color w:val="auto"/>
          <w:sz w:val="24"/>
          <w:highlight w:val="none"/>
        </w:rPr>
        <w:t xml:space="preserve">项目进行开标，并</w:t>
      </w:r>
      <w:r>
        <w:rPr>
          <w:rFonts w:hint="eastAsia" w:ascii="宋体" w:hAnsi="宋体" w:eastAsia="Arial" w:cs="Times New Roman"/>
          <w:color w:val="auto"/>
          <w:sz w:val="24"/>
          <w:highlight w:val="none"/>
        </w:rPr>
        <w:t xml:space="preserve">宣布各</w:t>
      </w:r>
      <w:r>
        <w:rPr>
          <w:rFonts w:ascii="宋体" w:hAnsi="宋体" w:eastAsia="Arial" w:cs="Times New Roman"/>
          <w:color w:val="auto"/>
          <w:sz w:val="24"/>
          <w:highlight w:val="none"/>
        </w:rPr>
        <w:t xml:space="preserve">投标人</w:t>
      </w:r>
      <w:r>
        <w:rPr>
          <w:rFonts w:hint="eastAsia" w:ascii="宋体" w:hAnsi="宋体" w:eastAsia="Arial" w:cs="Times New Roman"/>
          <w:color w:val="auto"/>
          <w:sz w:val="24"/>
          <w:highlight w:val="none"/>
        </w:rPr>
        <w:t xml:space="preserve">名称和投标价格。</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21.3投标人在开标过程中</w:t>
      </w:r>
      <w:r>
        <w:rPr>
          <w:rFonts w:hint="eastAsia" w:ascii="宋体" w:hAnsi="宋体" w:eastAsia="宋体" w:cs="Times New Roman"/>
          <w:color w:val="auto"/>
          <w:sz w:val="24"/>
          <w:highlight w:val="none"/>
        </w:rPr>
        <w:t xml:space="preserve">涉及的</w:t>
      </w:r>
      <w:r>
        <w:rPr>
          <w:rFonts w:hint="eastAsia" w:ascii="宋体" w:hAnsi="宋体" w:eastAsia="Arial" w:cs="Times New Roman"/>
          <w:color w:val="auto"/>
          <w:sz w:val="24"/>
          <w:highlight w:val="none"/>
        </w:rPr>
        <w:t xml:space="preserve">投标文件解密、开标结果确认等工作，应按照《操作手册》规定执行。</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21.4投标人如果对开标过程和开标记录有疑义，应当根据《操作手册》规定提出，如</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highlight w:val="none"/>
        </w:rPr>
        <w:t xml:space="preserve">中《开标记录表》宣布后5分钟内未提出的，视同认可开标结果。</w:t>
      </w:r>
      <w:r/>
    </w:p>
    <w:p>
      <w:pPr>
        <w:ind w:firstLine="422"/>
        <w:spacing w:line="360" w:lineRule="auto"/>
        <w:rPr>
          <w:rFonts w:ascii="宋体" w:hAnsi="宋体" w:eastAsia="宋体" w:cs="Times New Roman"/>
          <w:b/>
          <w:color w:val="auto"/>
          <w:sz w:val="28"/>
          <w:szCs w:val="28"/>
          <w:highlight w:val="none"/>
        </w:rPr>
        <w:outlineLvl w:val="3"/>
      </w:pPr>
      <w:r/>
      <w:bookmarkStart w:id="108" w:name="_Toc16938547"/>
      <w:r/>
      <w:bookmarkStart w:id="109" w:name="_Toc20823303"/>
      <w:r/>
      <w:bookmarkStart w:id="110" w:name="_Toc513029231"/>
      <w:r>
        <w:rPr>
          <w:rFonts w:hint="eastAsia" w:ascii="宋体" w:hAnsi="宋体" w:eastAsia="宋体" w:cs="Times New Roman"/>
          <w:b/>
          <w:color w:val="auto"/>
          <w:sz w:val="28"/>
          <w:szCs w:val="28"/>
          <w:highlight w:val="none"/>
        </w:rPr>
        <w:t xml:space="preserve">22.评标委员会</w:t>
      </w:r>
      <w:r/>
    </w:p>
    <w:p>
      <w:pPr>
        <w:ind w:firstLine="480"/>
        <w:spacing w:line="360" w:lineRule="auto"/>
        <w:rPr>
          <w:rFonts w:ascii="宋体" w:hAnsi="宋体" w:eastAsia="Arial" w:cs="Times New Roman"/>
          <w:b/>
          <w:color w:val="auto"/>
          <w:sz w:val="24"/>
          <w:szCs w:val="24"/>
          <w:highlight w:val="none"/>
        </w:rPr>
      </w:pPr>
      <w:r>
        <w:rPr>
          <w:rFonts w:hint="eastAsia" w:ascii="宋体" w:hAnsi="宋体" w:eastAsia="Arial" w:cs="Times New Roman"/>
          <w:color w:val="auto"/>
          <w:sz w:val="24"/>
          <w:szCs w:val="24"/>
          <w:highlight w:val="none"/>
        </w:rPr>
        <w:t xml:space="preserve">22.1开标后，</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将立即组织评标委员会（以下简称评委会）进行评标。</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22.2评委会依法组建，且人员构成符合政府采购有关规定。</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22.3评委会独立工作，负责评审所有投标文件并确定中标候选人。</w:t>
      </w:r>
      <w:r/>
    </w:p>
    <w:p>
      <w:pPr>
        <w:ind w:firstLine="422"/>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23.评标过程的保密与公正</w:t>
      </w:r>
      <w:bookmarkEnd w:id="108"/>
      <w:r/>
      <w:bookmarkEnd w:id="109"/>
      <w:r/>
      <w:bookmarkEnd w:id="110"/>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23.1</w:t>
      </w:r>
      <w:r>
        <w:rPr>
          <w:rFonts w:hint="eastAsia" w:ascii="宋体" w:hAnsi="宋体" w:eastAsia="Arial" w:cs="Times New Roman"/>
          <w:bCs/>
          <w:color w:val="auto"/>
          <w:sz w:val="24"/>
          <w:highlight w:val="none"/>
        </w:rPr>
        <w:t xml:space="preserve">凡是与审查、澄清、评价和比较投标的有关资料以及授标建议等，采购人、评委、</w:t>
      </w:r>
      <w:r>
        <w:rPr>
          <w:rFonts w:hint="eastAsia" w:ascii="宋体" w:hAnsi="宋体" w:eastAsia="宋体" w:cs="Times New Roman"/>
          <w:bCs/>
          <w:color w:val="auto"/>
          <w:sz w:val="24"/>
          <w:highlight w:val="none"/>
        </w:rPr>
        <w:t xml:space="preserve">采购代理机构</w:t>
      </w:r>
      <w:r>
        <w:rPr>
          <w:rFonts w:hint="eastAsia" w:ascii="宋体" w:hAnsi="宋体" w:eastAsia="Arial" w:cs="Times New Roman"/>
          <w:bCs/>
          <w:color w:val="auto"/>
          <w:sz w:val="24"/>
          <w:highlight w:val="none"/>
        </w:rPr>
        <w:t xml:space="preserve">均不得向投标人或与评标无关的其他人员透露。</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highlight w:val="none"/>
        </w:rPr>
        <w:t xml:space="preserve">23.2</w:t>
      </w:r>
      <w:r>
        <w:rPr>
          <w:rFonts w:hint="eastAsia" w:ascii="宋体" w:hAnsi="宋体" w:eastAsia="Arial" w:cs="Times New Roman"/>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23.</w:t>
      </w:r>
      <w:r>
        <w:rPr>
          <w:rFonts w:ascii="宋体" w:hAnsi="宋体" w:eastAsia="Arial" w:cs="Times New Roman"/>
          <w:color w:val="auto"/>
          <w:sz w:val="24"/>
          <w:szCs w:val="24"/>
          <w:highlight w:val="none"/>
        </w:rPr>
        <w:t xml:space="preserve">3</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和评标委员会不向未中标的投标人解释未中标原因，也不公布评标过程中的相关细节。</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23.4采用综合评分法的项目，未中标的投标人可于中标结果公告发布后通过</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查看自己的评审得分及排序情况。</w:t>
      </w:r>
      <w:r/>
    </w:p>
    <w:p>
      <w:pPr>
        <w:ind w:firstLine="422"/>
        <w:spacing w:line="360" w:lineRule="auto"/>
        <w:rPr>
          <w:rFonts w:ascii="宋体" w:hAnsi="宋体" w:eastAsia="宋体" w:cs="Times New Roman"/>
          <w:b/>
          <w:color w:val="auto"/>
          <w:sz w:val="28"/>
          <w:szCs w:val="28"/>
          <w:highlight w:val="none"/>
        </w:rPr>
        <w:outlineLvl w:val="3"/>
      </w:pPr>
      <w:r/>
      <w:bookmarkStart w:id="111" w:name="_Toc16938548"/>
      <w:r/>
      <w:bookmarkStart w:id="112" w:name="_Toc20823304"/>
      <w:r/>
      <w:bookmarkStart w:id="113" w:name="_Toc513029232"/>
      <w:r>
        <w:rPr>
          <w:rFonts w:hint="eastAsia" w:ascii="宋体" w:hAnsi="宋体" w:eastAsia="宋体" w:cs="Times New Roman"/>
          <w:b/>
          <w:color w:val="auto"/>
          <w:sz w:val="28"/>
          <w:szCs w:val="28"/>
          <w:highlight w:val="none"/>
        </w:rPr>
        <w:t xml:space="preserve">24.投标文件的澄清</w:t>
      </w:r>
      <w:bookmarkEnd w:id="111"/>
      <w:r/>
      <w:bookmarkEnd w:id="112"/>
      <w:r/>
      <w:bookmarkEnd w:id="113"/>
      <w:r/>
      <w:r/>
    </w:p>
    <w:p>
      <w:pPr>
        <w:ind w:firstLine="480"/>
        <w:spacing w:line="360" w:lineRule="auto"/>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t xml:space="preserve">2</w:t>
      </w:r>
      <w:r>
        <w:rPr>
          <w:rFonts w:hint="eastAsia" w:ascii="宋体" w:hAnsi="宋体" w:eastAsia="Arial" w:cs="Times New Roman"/>
          <w:color w:val="auto"/>
          <w:sz w:val="24"/>
          <w:szCs w:val="24"/>
          <w:highlight w:val="none"/>
        </w:rPr>
        <w:t xml:space="preserve">4.</w:t>
      </w:r>
      <w:r>
        <w:rPr>
          <w:rFonts w:ascii="宋体" w:hAnsi="宋体" w:eastAsia="Arial" w:cs="Times New Roman"/>
          <w:color w:val="auto"/>
          <w:sz w:val="24"/>
          <w:szCs w:val="24"/>
          <w:highlight w:val="none"/>
        </w:rPr>
        <w:t xml:space="preserve">1</w:t>
      </w:r>
      <w:r>
        <w:rPr>
          <w:rFonts w:hint="eastAsia" w:ascii="宋体" w:hAnsi="宋体" w:eastAsia="Arial" w:cs="Times New Roman"/>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24.2需要供应商进行澄清、说明和补正的，评委会将通过</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向供应商发出“澄清要求函”，接到“澄清要求函”的投标人应当按照要求在</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24.3接到评委会澄清、说明和补正要求的投标人如未按规定及时</w:t>
      </w:r>
      <w:r>
        <w:rPr>
          <w:rFonts w:hint="eastAsia" w:ascii="宋体" w:hAnsi="宋体" w:eastAsia="宋体" w:cs="Times New Roman"/>
          <w:color w:val="auto"/>
          <w:sz w:val="24"/>
          <w:szCs w:val="24"/>
          <w:highlight w:val="none"/>
        </w:rPr>
        <w:t xml:space="preserve">作出</w:t>
      </w:r>
      <w:r>
        <w:rPr>
          <w:rFonts w:hint="eastAsia" w:ascii="宋体" w:hAnsi="宋体" w:eastAsia="Arial" w:cs="Times New Roman"/>
          <w:color w:val="auto"/>
          <w:sz w:val="24"/>
          <w:szCs w:val="24"/>
          <w:highlight w:val="none"/>
        </w:rPr>
        <w:t xml:space="preserve">澄清、说明和补正，其风险由投标人自行承担。</w:t>
      </w:r>
      <w:r/>
    </w:p>
    <w:p>
      <w:pPr>
        <w:ind w:firstLine="422"/>
        <w:spacing w:line="360" w:lineRule="auto"/>
        <w:rPr>
          <w:rFonts w:ascii="宋体" w:hAnsi="宋体" w:eastAsia="宋体" w:cs="Times New Roman"/>
          <w:b/>
          <w:color w:val="auto"/>
          <w:sz w:val="28"/>
          <w:szCs w:val="28"/>
          <w:highlight w:val="none"/>
        </w:rPr>
        <w:outlineLvl w:val="3"/>
      </w:pPr>
      <w:r/>
      <w:bookmarkStart w:id="114" w:name="_Toc16938549"/>
      <w:r/>
      <w:bookmarkStart w:id="115" w:name="_Toc513029233"/>
      <w:r/>
      <w:bookmarkStart w:id="116" w:name="_Toc20823305"/>
      <w:r>
        <w:rPr>
          <w:rFonts w:hint="eastAsia" w:ascii="宋体" w:hAnsi="宋体" w:eastAsia="宋体" w:cs="Times New Roman"/>
          <w:b/>
          <w:color w:val="auto"/>
          <w:sz w:val="28"/>
          <w:szCs w:val="28"/>
          <w:highlight w:val="none"/>
        </w:rPr>
        <w:t xml:space="preserve">25.对投标文件的初审</w:t>
      </w:r>
      <w:bookmarkEnd w:id="114"/>
      <w:r/>
      <w:bookmarkEnd w:id="115"/>
      <w:r/>
      <w:bookmarkEnd w:id="116"/>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25.1</w:t>
      </w:r>
      <w:r>
        <w:rPr>
          <w:rFonts w:hint="eastAsia" w:ascii="宋体" w:hAnsi="宋体" w:eastAsia="Arial" w:cs="Times New Roman"/>
          <w:bCs/>
          <w:color w:val="auto"/>
          <w:sz w:val="24"/>
          <w:highlight w:val="none"/>
        </w:rPr>
        <w:t xml:space="preserve">投标文件初审分为资格审查和符合性审查。</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25.1.1资格审查：依据法律法规和招标文件的规定，由采购人对投标文件中的资格证明文件进行审查。</w:t>
      </w:r>
      <w:r/>
    </w:p>
    <w:p>
      <w:pPr>
        <w:ind w:firstLine="480"/>
        <w:spacing w:line="360" w:lineRule="auto"/>
        <w:rPr>
          <w:rFonts w:ascii="宋体" w:hAnsi="宋体" w:eastAsia="Arial" w:cs="宋体"/>
          <w:bCs/>
          <w:color w:val="auto"/>
          <w:sz w:val="24"/>
          <w:highlight w:val="none"/>
        </w:rPr>
      </w:pPr>
      <w:r>
        <w:rPr>
          <w:rFonts w:hint="eastAsia" w:ascii="宋体" w:hAnsi="宋体" w:eastAsia="Arial" w:cs="宋体"/>
          <w:bCs/>
          <w:color w:val="auto"/>
          <w:sz w:val="24"/>
          <w:highlight w:val="none"/>
        </w:rPr>
        <w:t xml:space="preserve">采购人在进行资格审查的同时，将</w:t>
      </w:r>
      <w:r>
        <w:rPr>
          <w:rFonts w:hint="eastAsia" w:ascii="宋体" w:hAnsi="宋体" w:eastAsia="Arial"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Arial" w:cs="宋体"/>
          <w:bCs/>
          <w:color w:val="auto"/>
          <w:sz w:val="24"/>
          <w:szCs w:val="24"/>
          <w:highlight w:val="none"/>
        </w:rPr>
        <w:t xml:space="preserve">www.creditchina.gov.cn</w:t>
      </w:r>
      <w:r>
        <w:rPr>
          <w:rFonts w:hint="eastAsia" w:ascii="宋体" w:hAnsi="宋体" w:eastAsia="Arial" w:cs="宋体"/>
          <w:bCs/>
          <w:color w:val="auto"/>
          <w:sz w:val="24"/>
          <w:szCs w:val="24"/>
          <w:highlight w:val="none"/>
        </w:rPr>
        <w:fldChar w:fldCharType="end"/>
      </w:r>
      <w:r>
        <w:rPr>
          <w:rFonts w:hint="eastAsia" w:ascii="宋体" w:hAnsi="宋体" w:eastAsia="Arial" w:cs="宋体"/>
          <w:bCs/>
          <w:color w:val="auto"/>
          <w:sz w:val="24"/>
          <w:szCs w:val="24"/>
          <w:highlight w:val="none"/>
        </w:rPr>
        <w:t xml:space="preserve">）、</w:t>
      </w:r>
      <w:r>
        <w:rPr>
          <w:rFonts w:hint="eastAsia" w:ascii="宋体" w:hAnsi="宋体" w:eastAsia="Arial" w:cs="宋体"/>
          <w:color w:val="auto"/>
          <w:sz w:val="24"/>
          <w:szCs w:val="24"/>
          <w:highlight w:val="none"/>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Arial" w:cs="宋体"/>
          <w:color w:val="auto"/>
          <w:sz w:val="24"/>
          <w:szCs w:val="24"/>
          <w:highlight w:val="none"/>
        </w:rPr>
        <w:t xml:space="preserve">www.ccgp.gov.cn</w:t>
      </w:r>
      <w:r>
        <w:rPr>
          <w:rFonts w:hint="eastAsia" w:ascii="宋体" w:hAnsi="宋体" w:eastAsia="宋体" w:cs="宋体"/>
          <w:color w:val="auto"/>
          <w:sz w:val="24"/>
          <w:szCs w:val="24"/>
          <w:highlight w:val="none"/>
        </w:rPr>
        <w:t xml:space="preserve">）</w:t>
      </w:r>
      <w:r>
        <w:rPr>
          <w:rFonts w:hint="eastAsia" w:ascii="宋体" w:hAnsi="宋体" w:eastAsia="Arial" w:cs="宋体"/>
          <w:bCs/>
          <w:color w:val="auto"/>
          <w:sz w:val="24"/>
          <w:szCs w:val="24"/>
          <w:highlight w:val="none"/>
        </w:rPr>
        <w:t xml:space="preserve">查询投标供应商在投标截止时间之前，是否被列入</w:t>
      </w:r>
      <w:r>
        <w:rPr>
          <w:rFonts w:hint="eastAsia" w:ascii="宋体" w:hAnsi="宋体" w:eastAsia="Arial" w:cs="宋体"/>
          <w:color w:val="auto"/>
          <w:sz w:val="24"/>
          <w:szCs w:val="24"/>
          <w:highlight w:val="none"/>
        </w:rPr>
        <w:t xml:space="preserve">失信被执行人、</w:t>
      </w:r>
      <w:r>
        <w:rPr>
          <w:rFonts w:hint="eastAsia" w:ascii="宋体" w:hAnsi="宋体" w:eastAsia="宋体" w:cs="宋体"/>
          <w:color w:val="auto"/>
          <w:sz w:val="24"/>
          <w:szCs w:val="24"/>
          <w:highlight w:val="none"/>
        </w:rPr>
        <w:t xml:space="preserve">重大税收违法失信主体</w:t>
      </w:r>
      <w:r>
        <w:rPr>
          <w:rFonts w:hint="eastAsia" w:ascii="宋体" w:hAnsi="宋体" w:eastAsia="Arial" w:cs="宋体"/>
          <w:color w:val="auto"/>
          <w:sz w:val="24"/>
          <w:szCs w:val="24"/>
          <w:highlight w:val="none"/>
        </w:rPr>
        <w:t xml:space="preserve">、政府采购严重违法失信行为记录名单，</w:t>
      </w:r>
      <w:r>
        <w:rPr>
          <w:rFonts w:hint="eastAsia" w:ascii="宋体" w:hAnsi="宋体" w:eastAsia="Arial" w:cs="宋体"/>
          <w:bCs/>
          <w:color w:val="auto"/>
          <w:sz w:val="24"/>
          <w:highlight w:val="none"/>
        </w:rPr>
        <w:t xml:space="preserve">以确定投标供应商是否具备投标资格。</w:t>
      </w:r>
      <w:r>
        <w:rPr>
          <w:rFonts w:hint="eastAsia" w:ascii="宋体" w:hAnsi="宋体" w:eastAsia="Arial" w:cs="宋体"/>
          <w:color w:val="auto"/>
          <w:sz w:val="24"/>
          <w:szCs w:val="24"/>
          <w:highlight w:val="none"/>
        </w:rPr>
        <w:t xml:space="preserve">查询结果留存并归档。</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Times New Roman"/>
          <w:bCs/>
          <w:color w:val="auto"/>
          <w:sz w:val="24"/>
          <w:highlight w:val="none"/>
        </w:rPr>
        <w:t xml:space="preserve">，</w:t>
      </w:r>
      <w:r>
        <w:rPr>
          <w:rFonts w:hint="eastAsia" w:ascii="宋体" w:hAnsi="宋体" w:eastAsia="Arial" w:cs="Times New Roman"/>
          <w:bCs/>
          <w:color w:val="auto"/>
          <w:sz w:val="24"/>
          <w:highlight w:val="none"/>
        </w:rPr>
        <w:t xml:space="preserve">联合体成员存在不良信用记录的，视同联合体存在不良</w:t>
      </w:r>
      <w:r>
        <w:rPr>
          <w:rFonts w:hint="eastAsia" w:ascii="宋体" w:hAnsi="宋体" w:eastAsia="宋体" w:cs="Times New Roman"/>
          <w:bCs/>
          <w:color w:val="auto"/>
          <w:sz w:val="24"/>
          <w:highlight w:val="none"/>
        </w:rPr>
        <w:t xml:space="preserve">信用</w:t>
      </w:r>
      <w:r>
        <w:rPr>
          <w:rFonts w:hint="eastAsia" w:ascii="宋体" w:hAnsi="宋体" w:eastAsia="Arial" w:cs="Times New Roman"/>
          <w:bCs/>
          <w:color w:val="auto"/>
          <w:sz w:val="24"/>
          <w:highlight w:val="none"/>
        </w:rPr>
        <w:t xml:space="preserve">记录。</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25.</w:t>
      </w:r>
      <w:r>
        <w:rPr>
          <w:rFonts w:ascii="宋体" w:hAnsi="宋体" w:eastAsia="Arial" w:cs="Times New Roman"/>
          <w:bCs/>
          <w:color w:val="auto"/>
          <w:sz w:val="24"/>
          <w:highlight w:val="none"/>
        </w:rPr>
        <w:t xml:space="preserve">1.</w:t>
      </w:r>
      <w:r>
        <w:rPr>
          <w:rFonts w:hint="eastAsia" w:ascii="宋体" w:hAnsi="宋体" w:eastAsia="Arial" w:cs="Times New Roman"/>
          <w:bCs/>
          <w:color w:val="auto"/>
          <w:sz w:val="24"/>
          <w:highlight w:val="none"/>
        </w:rPr>
        <w:t xml:space="preserve">3未通过资格审查或符合性审查的投标人，将在</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bCs/>
          <w:color w:val="auto"/>
          <w:sz w:val="24"/>
          <w:highlight w:val="none"/>
        </w:rPr>
        <w:t xml:space="preserve">中告知未通过资格审查或符合性审查的原因，</w:t>
      </w:r>
      <w:r>
        <w:rPr>
          <w:rFonts w:ascii="宋体" w:hAnsi="宋体" w:eastAsia="Arial" w:cs="Times New Roman"/>
          <w:bCs/>
          <w:color w:val="auto"/>
          <w:sz w:val="24"/>
          <w:highlight w:val="none"/>
        </w:rPr>
        <w:t xml:space="preserve">评标结束后，将不再告知未通过资格审查和</w:t>
      </w:r>
      <w:r>
        <w:rPr>
          <w:rFonts w:hint="eastAsia" w:ascii="宋体" w:hAnsi="宋体" w:eastAsia="Arial" w:cs="Times New Roman"/>
          <w:bCs/>
          <w:color w:val="auto"/>
          <w:sz w:val="24"/>
          <w:highlight w:val="none"/>
        </w:rPr>
        <w:t xml:space="preserve">符合性</w:t>
      </w:r>
      <w:r>
        <w:rPr>
          <w:rFonts w:ascii="宋体" w:hAnsi="宋体" w:eastAsia="Arial" w:cs="Times New Roman"/>
          <w:bCs/>
          <w:color w:val="auto"/>
          <w:sz w:val="24"/>
          <w:highlight w:val="none"/>
        </w:rPr>
        <w:t xml:space="preserve">审查的原因。</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2</w:t>
      </w:r>
      <w:r>
        <w:rPr>
          <w:rFonts w:ascii="宋体" w:hAnsi="宋体" w:eastAsia="Arial" w:cs="Times New Roman"/>
          <w:color w:val="auto"/>
          <w:sz w:val="24"/>
          <w:highlight w:val="none"/>
        </w:rPr>
        <w:t xml:space="preserve">5</w:t>
      </w:r>
      <w:r>
        <w:rPr>
          <w:rFonts w:hint="eastAsia" w:ascii="宋体" w:hAnsi="宋体" w:eastAsia="Arial" w:cs="Times New Roman"/>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Times New Roman"/>
          <w:color w:val="auto"/>
          <w:sz w:val="24"/>
          <w:highlight w:val="none"/>
        </w:rPr>
        <w:t xml:space="preserve">采购代理机构</w:t>
      </w:r>
      <w:r>
        <w:rPr>
          <w:rFonts w:hint="eastAsia" w:ascii="宋体" w:hAnsi="宋体" w:eastAsia="Arial" w:cs="Times New Roman"/>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2</w:t>
      </w:r>
      <w:r>
        <w:rPr>
          <w:rFonts w:ascii="宋体" w:hAnsi="宋体" w:eastAsia="Arial" w:cs="Times New Roman"/>
          <w:color w:val="auto"/>
          <w:sz w:val="24"/>
          <w:highlight w:val="none"/>
        </w:rPr>
        <w:t xml:space="preserve">5</w:t>
      </w:r>
      <w:r>
        <w:rPr>
          <w:rFonts w:hint="eastAsia" w:ascii="宋体" w:hAnsi="宋体" w:eastAsia="Arial" w:cs="Times New Roman"/>
          <w:color w:val="auto"/>
          <w:sz w:val="24"/>
          <w:highlight w:val="none"/>
        </w:rPr>
        <w:t xml:space="preserve">.3如果投标文件实质上没有响应招标文件的要求，评委会将予以拒绝，其投标文件无效，投标人不得通过修改或撤销</w:t>
      </w:r>
      <w:r>
        <w:rPr>
          <w:rFonts w:hint="eastAsia" w:ascii="宋体" w:hAnsi="宋体" w:eastAsia="宋体" w:cs="Times New Roman"/>
          <w:color w:val="auto"/>
          <w:sz w:val="24"/>
          <w:highlight w:val="none"/>
        </w:rPr>
        <w:t xml:space="preserve">不符</w:t>
      </w:r>
      <w:r>
        <w:rPr>
          <w:rFonts w:hint="eastAsia" w:ascii="宋体" w:hAnsi="宋体" w:eastAsia="Arial" w:cs="Times New Roman"/>
          <w:color w:val="auto"/>
          <w:sz w:val="24"/>
          <w:highlight w:val="none"/>
        </w:rPr>
        <w:t xml:space="preserve">合要求的偏离或保留而使其投标成为实质性响应的投标。</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25.</w:t>
      </w:r>
      <w:r>
        <w:rPr>
          <w:rFonts w:ascii="宋体" w:hAnsi="宋体" w:eastAsia="Arial" w:cs="Times New Roman"/>
          <w:color w:val="auto"/>
          <w:sz w:val="24"/>
          <w:highlight w:val="none"/>
        </w:rPr>
        <w:t xml:space="preserve">4</w:t>
      </w:r>
      <w:r>
        <w:rPr>
          <w:rFonts w:hint="eastAsia" w:ascii="宋体" w:hAnsi="宋体" w:eastAsia="Arial" w:cs="Times New Roman"/>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eastAsia="Arial" w:cs="Times New Roman"/>
          <w:bCs/>
          <w:color w:val="auto"/>
          <w:sz w:val="24"/>
          <w:highlight w:val="none"/>
        </w:rPr>
      </w:pPr>
      <w:r>
        <w:rPr>
          <w:rFonts w:hint="eastAsia" w:ascii="宋体" w:hAnsi="宋体" w:eastAsia="宋体" w:cs="Times New Roman"/>
          <w:bCs/>
          <w:color w:val="auto"/>
          <w:sz w:val="24"/>
          <w:highlight w:val="none"/>
        </w:rPr>
        <w:t xml:space="preserve">（1）</w:t>
      </w:r>
      <w:r>
        <w:rPr>
          <w:rFonts w:hint="eastAsia" w:ascii="宋体" w:hAnsi="宋体" w:eastAsia="Arial" w:cs="Times New Roman"/>
          <w:bCs/>
          <w:color w:val="auto"/>
          <w:sz w:val="24"/>
          <w:highlight w:val="none"/>
        </w:rPr>
        <w:t xml:space="preserve">投标文件中开标一览表内容与投标文件中相应内容不一致的，以开标一览表为准。</w:t>
      </w:r>
      <w:r/>
    </w:p>
    <w:p>
      <w:pPr>
        <w:ind w:firstLine="480"/>
        <w:spacing w:line="360" w:lineRule="auto"/>
        <w:rPr>
          <w:rFonts w:ascii="宋体" w:hAnsi="宋体" w:eastAsia="Arial" w:cs="Times New Roman"/>
          <w:bCs/>
          <w:color w:val="auto"/>
          <w:sz w:val="24"/>
          <w:highlight w:val="none"/>
        </w:rPr>
      </w:pPr>
      <w:r>
        <w:rPr>
          <w:rFonts w:hint="eastAsia" w:ascii="宋体" w:hAnsi="宋体" w:eastAsia="宋体" w:cs="Times New Roman"/>
          <w:bCs/>
          <w:color w:val="auto"/>
          <w:sz w:val="24"/>
          <w:highlight w:val="none"/>
        </w:rPr>
        <w:t xml:space="preserve">（2）</w:t>
      </w:r>
      <w:r>
        <w:rPr>
          <w:rFonts w:hint="eastAsia" w:ascii="宋体" w:hAnsi="宋体" w:eastAsia="Arial" w:cs="Times New Roman"/>
          <w:bCs/>
          <w:color w:val="auto"/>
          <w:sz w:val="24"/>
          <w:highlight w:val="none"/>
        </w:rPr>
        <w:t xml:space="preserve">大写金额和小写金额不一致的，以大写金额为准。</w:t>
      </w:r>
      <w:r/>
    </w:p>
    <w:p>
      <w:pPr>
        <w:ind w:firstLine="480"/>
        <w:spacing w:line="360" w:lineRule="auto"/>
        <w:rPr>
          <w:rFonts w:ascii="宋体" w:hAnsi="宋体" w:eastAsia="Arial" w:cs="Times New Roman"/>
          <w:bCs/>
          <w:color w:val="auto"/>
          <w:sz w:val="24"/>
          <w:highlight w:val="none"/>
        </w:rPr>
      </w:pPr>
      <w:r>
        <w:rPr>
          <w:rFonts w:hint="eastAsia" w:ascii="宋体" w:hAnsi="宋体" w:eastAsia="宋体" w:cs="Times New Roman"/>
          <w:bCs/>
          <w:color w:val="auto"/>
          <w:sz w:val="24"/>
          <w:highlight w:val="none"/>
        </w:rPr>
        <w:t xml:space="preserve">（3）</w:t>
      </w:r>
      <w:r>
        <w:rPr>
          <w:rFonts w:hint="eastAsia" w:ascii="宋体" w:hAnsi="宋体" w:eastAsia="Arial" w:cs="Times New Roman"/>
          <w:bCs/>
          <w:color w:val="auto"/>
          <w:sz w:val="24"/>
          <w:highlight w:val="none"/>
        </w:rPr>
        <w:t xml:space="preserve">单价金额小数点或者百分比有明显错位的，以开标一览表的总价为准，并修改单价。</w:t>
      </w:r>
      <w:r/>
    </w:p>
    <w:p>
      <w:pPr>
        <w:ind w:firstLine="480"/>
        <w:spacing w:line="360" w:lineRule="auto"/>
        <w:rPr>
          <w:rFonts w:ascii="宋体" w:hAnsi="宋体" w:eastAsia="Arial" w:cs="Times New Roman"/>
          <w:bCs/>
          <w:color w:val="auto"/>
          <w:sz w:val="24"/>
          <w:highlight w:val="none"/>
        </w:rPr>
      </w:pPr>
      <w:r>
        <w:rPr>
          <w:rFonts w:hint="eastAsia" w:ascii="宋体" w:hAnsi="宋体" w:eastAsia="宋体" w:cs="Times New Roman"/>
          <w:bCs/>
          <w:color w:val="auto"/>
          <w:sz w:val="24"/>
          <w:highlight w:val="none"/>
        </w:rPr>
        <w:t xml:space="preserve">（4）</w:t>
      </w:r>
      <w:r>
        <w:rPr>
          <w:rFonts w:hint="eastAsia" w:ascii="宋体" w:hAnsi="宋体" w:eastAsia="Arial" w:cs="Times New Roman"/>
          <w:bCs/>
          <w:color w:val="auto"/>
          <w:sz w:val="24"/>
          <w:highlight w:val="none"/>
        </w:rPr>
        <w:t xml:space="preserve">总价金额与按单价汇总金额不一致的，以单价金额计算结果为准。</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同时出现两种以上错误的，按照前款规定的顺序修正。</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25.</w:t>
      </w:r>
      <w:r>
        <w:rPr>
          <w:rFonts w:ascii="宋体" w:hAnsi="宋体" w:eastAsia="Arial" w:cs="Times New Roman"/>
          <w:color w:val="auto"/>
          <w:sz w:val="24"/>
          <w:highlight w:val="none"/>
        </w:rPr>
        <w:t xml:space="preserve">5</w:t>
      </w:r>
      <w:r>
        <w:rPr>
          <w:rFonts w:hint="eastAsia" w:ascii="宋体" w:hAnsi="宋体" w:eastAsia="Arial" w:cs="Times New Roman"/>
          <w:bCs/>
          <w:color w:val="auto"/>
          <w:sz w:val="24"/>
          <w:highlight w:val="none"/>
        </w:rPr>
        <w:t xml:space="preserve">评委会将按上述修正错误的方法调整投标文件中的投标报价，并</w:t>
      </w:r>
      <w:r>
        <w:rPr>
          <w:rFonts w:ascii="宋体" w:hAnsi="宋体" w:eastAsia="Arial" w:cs="Times New Roman"/>
          <w:bCs/>
          <w:color w:val="auto"/>
          <w:sz w:val="24"/>
          <w:highlight w:val="none"/>
        </w:rPr>
        <w:t xml:space="preserve">通过</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bCs/>
          <w:color w:val="auto"/>
          <w:sz w:val="24"/>
          <w:highlight w:val="none"/>
        </w:rPr>
        <w:t xml:space="preserve">告知</w:t>
      </w:r>
      <w:r>
        <w:rPr>
          <w:rFonts w:ascii="宋体" w:hAnsi="宋体" w:eastAsia="Arial" w:cs="Times New Roman"/>
          <w:bCs/>
          <w:color w:val="auto"/>
          <w:sz w:val="24"/>
          <w:highlight w:val="none"/>
        </w:rPr>
        <w:t xml:space="preserve">投标人，</w:t>
      </w:r>
      <w:r>
        <w:rPr>
          <w:rFonts w:hint="eastAsia" w:ascii="宋体" w:hAnsi="宋体" w:eastAsia="Arial" w:cs="Times New Roman"/>
          <w:bCs/>
          <w:color w:val="auto"/>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ascii="宋体" w:hAnsi="宋体" w:eastAsia="Arial" w:cs="Times New Roman"/>
          <w:color w:val="auto"/>
          <w:sz w:val="24"/>
          <w:highlight w:val="none"/>
        </w:rPr>
      </w:pPr>
      <w:r/>
      <w:bookmarkStart w:id="117" w:name="_Toc20823306"/>
      <w:r/>
      <w:bookmarkStart w:id="118" w:name="_Toc16938550"/>
      <w:r/>
      <w:bookmarkStart w:id="119" w:name="_Toc513029234"/>
      <w:r>
        <w:rPr>
          <w:rFonts w:hint="eastAsia" w:ascii="宋体" w:hAnsi="宋体" w:eastAsia="Arial" w:cs="Times New Roman"/>
          <w:color w:val="auto"/>
          <w:sz w:val="24"/>
          <w:highlight w:val="none"/>
        </w:rPr>
        <w:t xml:space="preserve">25.6投标人在开、评标全过程中应</w:t>
      </w:r>
      <w:r>
        <w:rPr>
          <w:rFonts w:hint="eastAsia" w:ascii="宋体" w:hAnsi="宋体" w:eastAsia="宋体" w:cs="Times New Roman"/>
          <w:color w:val="auto"/>
          <w:sz w:val="24"/>
          <w:highlight w:val="none"/>
        </w:rPr>
        <w:t xml:space="preserve">保持通信畅通</w:t>
      </w:r>
      <w:r>
        <w:rPr>
          <w:rFonts w:hint="eastAsia" w:ascii="宋体" w:hAnsi="宋体" w:eastAsia="Arial" w:cs="Times New Roman"/>
          <w:color w:val="auto"/>
          <w:sz w:val="24"/>
          <w:highlight w:val="none"/>
        </w:rPr>
        <w:t xml:space="preserve">，及时登录</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highlight w:val="none"/>
        </w:rPr>
        <w:t xml:space="preserve">查阅</w:t>
      </w:r>
      <w:r>
        <w:rPr>
          <w:rFonts w:ascii="宋体" w:hAnsi="宋体" w:eastAsia="Arial" w:cs="Times New Roman"/>
          <w:color w:val="auto"/>
          <w:sz w:val="24"/>
          <w:highlight w:val="none"/>
        </w:rPr>
        <w:t xml:space="preserve">、答复相关</w:t>
      </w:r>
      <w:r>
        <w:rPr>
          <w:rFonts w:hint="eastAsia" w:ascii="宋体" w:hAnsi="宋体" w:eastAsia="Arial" w:cs="Times New Roman"/>
          <w:color w:val="auto"/>
          <w:sz w:val="24"/>
          <w:highlight w:val="none"/>
        </w:rPr>
        <w:t xml:space="preserve">信息</w:t>
      </w:r>
      <w:r>
        <w:rPr>
          <w:rFonts w:ascii="宋体" w:hAnsi="宋体" w:eastAsia="Arial" w:cs="Times New Roman"/>
          <w:color w:val="auto"/>
          <w:sz w:val="24"/>
          <w:highlight w:val="none"/>
        </w:rPr>
        <w:t xml:space="preserve">，</w:t>
      </w:r>
      <w:r>
        <w:rPr>
          <w:rFonts w:hint="eastAsia" w:ascii="宋体" w:hAnsi="宋体" w:eastAsia="Arial" w:cs="Times New Roman"/>
          <w:color w:val="auto"/>
          <w:sz w:val="24"/>
          <w:highlight w:val="none"/>
        </w:rPr>
        <w:t xml:space="preserve">并安排专人随时接受与代理机构及评标委员会的相关询问。</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25.7评审过程中出现下列情形之一的，评审委员会应当启动异常低价投标（响应）审查程序：</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25.7.1投标（响应）报价低于全部通过符合性审查供应商投标（响应）报价平均值50%的，即投标（响应）报价〈全部通过符合性审查供应商投标（响应）报价平均值×50%；</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25.7.2投标（响应）报价低于通过符合性审查的次低报价供应商投标（响应）报价50%的，即投标（响应）报价〈通过符合性审查的次低报价供应商投标（响应）报价×50%；</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25.7.3</w:t>
      </w:r>
      <w:r>
        <w:rPr>
          <w:rFonts w:hint="eastAsia" w:ascii="宋体" w:hAnsi="宋体"/>
          <w:bCs/>
          <w:color w:val="auto"/>
          <w:sz w:val="24"/>
          <w:highlight w:val="none"/>
        </w:rPr>
        <w:t xml:space="preserve">投标（响应）报价低于采购项目最高限价45%的，即投标（响应）报价〈采购项</w:t>
      </w:r>
      <w:r>
        <w:rPr>
          <w:rFonts w:hint="eastAsia" w:ascii="宋体" w:hAnsi="宋体"/>
          <w:bCs/>
          <w:color w:val="auto"/>
          <w:sz w:val="24"/>
          <w:szCs w:val="24"/>
          <w:highlight w:val="none"/>
        </w:rPr>
        <w:t xml:space="preserve">目最高限价×45%。</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25.7.4评审委员会基于专业判断，认为供应商报价过低，有可能影响产品质量或者不能诚信履约的其他情形。</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启动异常低价投标（响应）审查后，评审委员会应当要求相关供应商在评标现场合理的时间内，提供项目具体成本测算等与报价合理性相关的书面说明及相关证明材料，并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26</w:t>
      </w:r>
      <w:bookmarkEnd w:id="117"/>
      <w:r/>
      <w:bookmarkEnd w:id="118"/>
      <w:r/>
      <w:bookmarkEnd w:id="119"/>
      <w:r>
        <w:rPr>
          <w:rFonts w:hint="eastAsia" w:ascii="宋体" w:hAnsi="宋体" w:eastAsia="宋体" w:cs="Times New Roman"/>
          <w:b/>
          <w:color w:val="auto"/>
          <w:sz w:val="28"/>
          <w:szCs w:val="28"/>
          <w:highlight w:val="none"/>
        </w:rPr>
        <w:t xml:space="preserve">.无效投标条款和废标条款</w:t>
      </w:r>
      <w:r/>
    </w:p>
    <w:p>
      <w:pPr>
        <w:ind w:left="479"/>
        <w:spacing w:line="360" w:lineRule="auto"/>
        <w:rPr>
          <w:rFonts w:ascii="宋体" w:hAnsi="宋体" w:eastAsia="Arial" w:cs="Times New Roman"/>
          <w:bCs/>
          <w:color w:val="auto"/>
          <w:sz w:val="24"/>
          <w:highlight w:val="none"/>
        </w:rPr>
      </w:pPr>
      <w:r/>
      <w:bookmarkStart w:id="120" w:name="_Toc513029235"/>
      <w:r/>
      <w:bookmarkStart w:id="121" w:name="_Toc16938551"/>
      <w:r/>
      <w:bookmarkStart w:id="122" w:name="_Toc20823307"/>
      <w:r>
        <w:rPr>
          <w:rFonts w:hint="eastAsia" w:ascii="宋体" w:hAnsi="宋体" w:eastAsia="Arial" w:cs="Times New Roman"/>
          <w:bCs/>
          <w:color w:val="auto"/>
          <w:sz w:val="24"/>
          <w:highlight w:val="none"/>
        </w:rPr>
        <w:t xml:space="preserve">26.1无效投标条款</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highlight w:val="none"/>
        </w:rPr>
        <w:t xml:space="preserve">26</w:t>
      </w:r>
      <w:r>
        <w:rPr>
          <w:rFonts w:hint="eastAsia" w:ascii="宋体" w:hAnsi="宋体" w:eastAsia="Arial" w:cs="Times New Roman"/>
          <w:bCs/>
          <w:color w:val="auto"/>
          <w:sz w:val="24"/>
          <w:szCs w:val="24"/>
          <w:highlight w:val="none"/>
        </w:rPr>
        <w:t xml:space="preserve">.1.1</w:t>
      </w:r>
      <w:r>
        <w:rPr>
          <w:rFonts w:hint="eastAsia" w:ascii="宋体" w:hAnsi="宋体" w:eastAsia="Arial" w:cs="Times New Roman"/>
          <w:color w:val="auto"/>
          <w:sz w:val="24"/>
          <w:szCs w:val="24"/>
          <w:highlight w:val="none"/>
        </w:rPr>
        <w:t xml:space="preserve">未按《“苏采云”系统供应商操作手册》进行正确操作的。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26.1.2投标人在“苏采云”系统规定的时间内未成功解密电子投标文件的。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26.1.3</w:t>
      </w:r>
      <w:r>
        <w:rPr>
          <w:rFonts w:hint="eastAsia" w:ascii="宋体" w:hAnsi="宋体" w:eastAsia="Arial" w:cs="Times New Roman"/>
          <w:bCs/>
          <w:color w:val="auto"/>
          <w:sz w:val="24"/>
          <w:highlight w:val="none"/>
        </w:rPr>
        <w:t xml:space="preserve">投标人未按照招标文件要求上传电子投标文件、</w:t>
      </w:r>
      <w:r>
        <w:rPr>
          <w:rFonts w:hint="eastAsia" w:ascii="宋体" w:hAnsi="宋体" w:eastAsia="Arial" w:cs="Times New Roman"/>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26.1.4</w:t>
      </w:r>
      <w:r>
        <w:rPr>
          <w:rFonts w:hint="eastAsia" w:ascii="宋体" w:hAnsi="宋体" w:eastAsia="Arial" w:cs="Times New Roman"/>
          <w:bCs/>
          <w:color w:val="auto"/>
          <w:sz w:val="24"/>
          <w:highlight w:val="none"/>
        </w:rPr>
        <w:t xml:space="preserve">投标人的</w:t>
      </w:r>
      <w:r>
        <w:rPr>
          <w:rFonts w:hint="eastAsia" w:ascii="宋体" w:hAnsi="宋体" w:eastAsia="Arial" w:cs="Times New Roman"/>
          <w:bCs/>
          <w:color w:val="auto"/>
          <w:sz w:val="24"/>
          <w:szCs w:val="24"/>
          <w:highlight w:val="none"/>
        </w:rPr>
        <w:t xml:space="preserve">电子投标文件未按招标文件要求签章的。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26.1.5投标人的被授权代表无授权委托书或授权委托日期晚于投标截止日期的。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26.1.6投标人不具备招标文件中规定的资格要求或未按招标文件规定的要求提供资格证明文件的。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26.1.7</w:t>
      </w:r>
      <w:r>
        <w:rPr>
          <w:rFonts w:hint="eastAsia" w:ascii="宋体" w:hAnsi="宋体" w:eastAsia="Arial" w:cs="Times New Roman"/>
          <w:bCs/>
          <w:color w:val="auto"/>
          <w:sz w:val="24"/>
          <w:highlight w:val="none"/>
        </w:rPr>
        <w:t xml:space="preserve">同一投标人提交两种（含两种）以上不同的投标报价的。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Arial" w:cs="Times New Roman"/>
          <w:color w:val="auto"/>
          <w:sz w:val="24"/>
          <w:szCs w:val="24"/>
          <w:highlight w:val="none"/>
        </w:rPr>
        <w:t xml:space="preserve">www.creditchina.gov.cn</w:t>
      </w:r>
      <w:r>
        <w:rPr>
          <w:rFonts w:hint="eastAsia" w:ascii="宋体" w:hAnsi="宋体" w:eastAsia="Arial" w:cs="Times New Roman"/>
          <w:color w:val="auto"/>
          <w:sz w:val="24"/>
          <w:szCs w:val="24"/>
          <w:highlight w:val="none"/>
        </w:rPr>
        <w:fldChar w:fldCharType="end"/>
      </w:r>
      <w:r>
        <w:rPr>
          <w:rFonts w:hint="eastAsia" w:ascii="宋体" w:hAnsi="宋体" w:eastAsia="Arial" w:cs="Times New Roman"/>
          <w:color w:val="auto"/>
          <w:sz w:val="24"/>
          <w:szCs w:val="24"/>
          <w:highlight w:val="none"/>
        </w:rPr>
        <w:t xml:space="preserve">）、中国政府采购网</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www.ccgp.gov.cn</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列入失信被执行人或</w:t>
      </w:r>
      <w:r>
        <w:rPr>
          <w:rFonts w:hint="eastAsia" w:ascii="宋体" w:hAnsi="宋体" w:eastAsia="宋体" w:cs="Times New Roman"/>
          <w:color w:val="auto"/>
          <w:sz w:val="24"/>
          <w:szCs w:val="24"/>
          <w:highlight w:val="none"/>
        </w:rPr>
        <w:t xml:space="preserve">重大税收违法失信主体</w:t>
      </w:r>
      <w:r>
        <w:rPr>
          <w:rFonts w:hint="eastAsia" w:ascii="宋体" w:hAnsi="宋体" w:eastAsia="Arial" w:cs="Times New Roman"/>
          <w:color w:val="auto"/>
          <w:sz w:val="24"/>
          <w:szCs w:val="24"/>
          <w:highlight w:val="none"/>
        </w:rPr>
        <w:t xml:space="preserve">或政府采购严重违法失信行为记录名单的。</w:t>
      </w:r>
      <w:r>
        <w:rPr>
          <w:rFonts w:hint="eastAsia" w:ascii="宋体" w:hAnsi="宋体" w:eastAsia="Arial" w:cs="Times New Roman"/>
          <w:bCs/>
          <w:color w:val="auto"/>
          <w:sz w:val="24"/>
          <w:highlight w:val="none"/>
        </w:rPr>
        <w:t xml:space="preserve">或查询“信用中国”网站、</w:t>
      </w:r>
      <w:r>
        <w:rPr>
          <w:rFonts w:hint="eastAsia" w:ascii="宋体" w:hAnsi="宋体" w:eastAsia="Arial" w:cs="Times New Roman"/>
          <w:color w:val="auto"/>
          <w:sz w:val="24"/>
          <w:szCs w:val="24"/>
          <w:highlight w:val="none"/>
        </w:rPr>
        <w:t xml:space="preserve">中国政府采购网</w:t>
      </w:r>
      <w:r>
        <w:rPr>
          <w:rFonts w:hint="eastAsia" w:ascii="宋体" w:hAnsi="宋体" w:eastAsia="Arial" w:cs="Times New Roman"/>
          <w:bCs/>
          <w:color w:val="auto"/>
          <w:sz w:val="24"/>
          <w:highlight w:val="none"/>
        </w:rPr>
        <w:t xml:space="preserve">后发现投标人存在其他不符合《中华人民共和国政府采购法》第二十二条规定条件的信用记录。</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26.1.9投标文件未按招标文件规定的内容和要求填写的。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26.1.10</w:t>
      </w:r>
      <w:r>
        <w:rPr>
          <w:rFonts w:hint="eastAsia" w:ascii="宋体" w:hAnsi="宋体" w:eastAsia="Arial" w:cs="Times New Roman"/>
          <w:bCs/>
          <w:color w:val="auto"/>
          <w:sz w:val="24"/>
          <w:highlight w:val="none"/>
        </w:rPr>
        <w:t xml:space="preserve">投标人的</w:t>
      </w:r>
      <w:r>
        <w:rPr>
          <w:rFonts w:hint="eastAsia" w:ascii="宋体" w:hAnsi="宋体" w:eastAsia="Arial" w:cs="Times New Roman"/>
          <w:bCs/>
          <w:color w:val="auto"/>
          <w:sz w:val="24"/>
          <w:szCs w:val="24"/>
          <w:highlight w:val="none"/>
        </w:rPr>
        <w:t xml:space="preserve">项目（标项、标段、分包）投标总价超过本项目（标项、标段、分包）预算或最高限价的。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26.1.11未通过</w:t>
      </w:r>
      <w:r>
        <w:rPr>
          <w:rFonts w:hint="eastAsia" w:ascii="宋体" w:hAnsi="宋体" w:eastAsia="宋体" w:cs="Times New Roman"/>
          <w:bCs/>
          <w:color w:val="auto"/>
          <w:sz w:val="24"/>
          <w:szCs w:val="24"/>
          <w:highlight w:val="none"/>
        </w:rPr>
        <w:t xml:space="preserve">资格性和</w:t>
      </w:r>
      <w:r>
        <w:rPr>
          <w:rFonts w:hint="eastAsia" w:ascii="宋体" w:hAnsi="宋体" w:eastAsia="Arial" w:cs="Times New Roman"/>
          <w:bCs/>
          <w:color w:val="auto"/>
          <w:sz w:val="24"/>
          <w:szCs w:val="24"/>
          <w:highlight w:val="none"/>
        </w:rPr>
        <w:t xml:space="preserve">符合性审查的。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26.1.12投标文件含有采购人不能接受的附加条件的。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26.1.13电子投标文件图片、字迹模糊不清、无法辨认导致无法评审的。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26.1.14投标文件中有招标文件未允许提供的选择性内容。</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highlight w:val="none"/>
        </w:rPr>
        <w:t xml:space="preserve">26.1.15</w:t>
      </w:r>
      <w:r>
        <w:rPr>
          <w:rFonts w:hint="eastAsia" w:ascii="宋体" w:hAnsi="宋体" w:eastAsia="Arial" w:cs="Times New Roman"/>
          <w:bCs/>
          <w:color w:val="auto"/>
          <w:sz w:val="24"/>
          <w:szCs w:val="24"/>
          <w:highlight w:val="none"/>
        </w:rPr>
        <w:t xml:space="preserve">不同投标人委托同一单位或者个人办理投标事宜的。</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26.1.16</w:t>
      </w:r>
      <w:r>
        <w:rPr>
          <w:rFonts w:hint="eastAsia" w:ascii="宋体" w:hAnsi="宋体" w:eastAsia="Arial" w:cs="Times New Roman"/>
          <w:bCs/>
          <w:color w:val="auto"/>
          <w:sz w:val="24"/>
          <w:szCs w:val="24"/>
          <w:highlight w:val="none"/>
        </w:rPr>
        <w:t xml:space="preserve">不同投标人的单位负责人为同一人或者存在直接控股、管理关系的。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26.1.17不同投标人的投标文件的目录序号、排版格式、文字风格等存在明显的相似性或一致性，特征显示由同一单位或者同一个人编制的。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26.1.20</w:t>
      </w:r>
      <w:r>
        <w:rPr>
          <w:rFonts w:hint="eastAsia" w:ascii="宋体" w:hAnsi="宋体" w:eastAsia="Arial" w:cs="Times New Roman"/>
          <w:bCs/>
          <w:color w:val="auto"/>
          <w:sz w:val="24"/>
          <w:szCs w:val="24"/>
          <w:highlight w:val="none"/>
        </w:rPr>
        <w:t xml:space="preserve">提供虚假材料的（包括工商营业执照、财务报表、资格证明文件等）。</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26.1.21</w:t>
      </w:r>
      <w:r>
        <w:rPr>
          <w:rFonts w:hint="eastAsia" w:ascii="宋体" w:hAnsi="宋体" w:eastAsia="Arial" w:cs="Times New Roman"/>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ascii="宋体" w:hAnsi="宋体" w:eastAsia="Arial" w:cs="Times New Roman"/>
          <w:bCs/>
          <w:color w:val="auto"/>
          <w:sz w:val="24"/>
          <w:highlight w:val="none"/>
          <w:shd w:val="clear" w:color="ffffff" w:fill="d9d9d9"/>
        </w:rPr>
      </w:pPr>
      <w:r>
        <w:rPr>
          <w:rFonts w:hint="eastAsia" w:ascii="宋体" w:hAnsi="宋体" w:eastAsia="Arial" w:cs="Times New Roman"/>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eastAsia="Arial" w:cs="Times New Roman"/>
          <w:bCs/>
          <w:color w:val="auto"/>
          <w:sz w:val="24"/>
          <w:highlight w:val="none"/>
        </w:rPr>
        <w:t xml:space="preserve">通过</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（或</w:t>
      </w:r>
      <w:r>
        <w:rPr>
          <w:rFonts w:hint="eastAsia" w:ascii="宋体" w:hAnsi="宋体" w:eastAsia="Arial" w:cs="Times New Roman"/>
          <w:bCs/>
          <w:color w:val="auto"/>
          <w:sz w:val="24"/>
          <w:szCs w:val="24"/>
          <w:highlight w:val="none"/>
        </w:rPr>
        <w:t xml:space="preserve">在评标现场</w:t>
      </w:r>
      <w:r>
        <w:rPr>
          <w:rFonts w:hint="eastAsia" w:ascii="宋体" w:hAnsi="宋体" w:eastAsia="Arial" w:cs="Times New Roman"/>
          <w:color w:val="auto"/>
          <w:sz w:val="24"/>
          <w:szCs w:val="24"/>
          <w:highlight w:val="none"/>
        </w:rPr>
        <w:t xml:space="preserve">）给定的</w:t>
      </w:r>
      <w:r>
        <w:rPr>
          <w:rFonts w:hint="eastAsia" w:ascii="宋体" w:hAnsi="宋体" w:eastAsia="Arial" w:cs="Times New Roman"/>
          <w:bCs/>
          <w:color w:val="auto"/>
          <w:sz w:val="24"/>
          <w:szCs w:val="24"/>
          <w:highlight w:val="none"/>
        </w:rPr>
        <w:t xml:space="preserve">合理时间内提供说明（必要时评标委员会可要求投标人提交相关证明材料）证明其报价合理性的</w:t>
      </w:r>
      <w:r>
        <w:rPr>
          <w:rFonts w:hint="eastAsia" w:ascii="宋体" w:hAnsi="宋体" w:eastAsia="Arial" w:cs="Times New Roman"/>
          <w:bCs/>
          <w:color w:val="auto"/>
          <w:sz w:val="24"/>
          <w:highlight w:val="none"/>
        </w:rPr>
        <w:t xml:space="preserve">，评标委员会应当将其作为无效投标处理。</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szCs w:val="24"/>
          <w:highlight w:val="none"/>
        </w:rPr>
        <w:t xml:space="preserve">26.1.23投标文件内容不全或不符合招标文件中规定</w:t>
      </w:r>
      <w:r>
        <w:rPr>
          <w:rFonts w:hint="eastAsia" w:ascii="宋体" w:hAnsi="宋体" w:eastAsia="宋体" w:cs="Times New Roman"/>
          <w:bCs/>
          <w:color w:val="auto"/>
          <w:sz w:val="24"/>
          <w:szCs w:val="24"/>
          <w:highlight w:val="none"/>
        </w:rPr>
        <w:t xml:space="preserve">的其他</w:t>
      </w:r>
      <w:r>
        <w:rPr>
          <w:rFonts w:hint="eastAsia" w:ascii="宋体" w:hAnsi="宋体" w:eastAsia="Arial" w:cs="Times New Roman"/>
          <w:bCs/>
          <w:color w:val="auto"/>
          <w:sz w:val="24"/>
          <w:szCs w:val="24"/>
          <w:highlight w:val="none"/>
        </w:rPr>
        <w:t xml:space="preserve">实质性要求和条件</w:t>
      </w:r>
      <w:r>
        <w:rPr>
          <w:rFonts w:hint="eastAsia" w:ascii="宋体" w:hAnsi="宋体" w:eastAsia="宋体" w:cs="Times New Roman"/>
          <w:bCs/>
          <w:color w:val="auto"/>
          <w:sz w:val="24"/>
          <w:szCs w:val="24"/>
          <w:highlight w:val="none"/>
        </w:rPr>
        <w:t xml:space="preserve">的。</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26.1.24其他</w:t>
      </w:r>
      <w:r>
        <w:rPr>
          <w:rFonts w:hint="eastAsia" w:ascii="宋体" w:hAnsi="宋体" w:eastAsia="宋体" w:cs="Times New Roman"/>
          <w:bCs/>
          <w:color w:val="auto"/>
          <w:sz w:val="24"/>
          <w:highlight w:val="none"/>
        </w:rPr>
        <w:t xml:space="preserve">法律法规</w:t>
      </w:r>
      <w:r>
        <w:rPr>
          <w:rFonts w:hint="eastAsia" w:ascii="宋体" w:hAnsi="宋体" w:eastAsia="Arial" w:cs="Times New Roman"/>
          <w:bCs/>
          <w:color w:val="auto"/>
          <w:sz w:val="24"/>
          <w:highlight w:val="none"/>
        </w:rPr>
        <w:t xml:space="preserve">及本招标文件规定的</w:t>
      </w:r>
      <w:r>
        <w:rPr>
          <w:rFonts w:hint="eastAsia" w:ascii="宋体" w:hAnsi="宋体" w:eastAsia="宋体" w:cs="Times New Roman"/>
          <w:bCs/>
          <w:color w:val="auto"/>
          <w:sz w:val="24"/>
          <w:highlight w:val="none"/>
        </w:rPr>
        <w:t xml:space="preserve">属于</w:t>
      </w:r>
      <w:r>
        <w:rPr>
          <w:rFonts w:hint="eastAsia" w:ascii="宋体" w:hAnsi="宋体" w:eastAsia="Arial" w:cs="Times New Roman"/>
          <w:bCs/>
          <w:color w:val="auto"/>
          <w:sz w:val="24"/>
          <w:highlight w:val="none"/>
        </w:rPr>
        <w:t xml:space="preserve">无效投标的情形。</w:t>
      </w:r>
      <w:r/>
    </w:p>
    <w:p>
      <w:pPr>
        <w:ind w:left="479"/>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26.2废标条款</w:t>
      </w:r>
      <w:r/>
    </w:p>
    <w:p>
      <w:pPr>
        <w:ind w:left="479"/>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26.2.1</w:t>
      </w:r>
      <w:r>
        <w:rPr>
          <w:rFonts w:hint="eastAsia" w:ascii="宋体" w:hAnsi="宋体" w:eastAsia="宋体" w:cs="Times New Roman"/>
          <w:bCs/>
          <w:color w:val="auto"/>
          <w:sz w:val="24"/>
          <w:highlight w:val="none"/>
        </w:rPr>
        <w:t xml:space="preserve">通过资格性和符合性审查的有效投标</w:t>
      </w:r>
      <w:r>
        <w:rPr>
          <w:rFonts w:hint="eastAsia" w:ascii="宋体" w:hAnsi="宋体" w:eastAsia="Arial" w:cs="Times New Roman"/>
          <w:bCs/>
          <w:color w:val="auto"/>
          <w:sz w:val="24"/>
          <w:highlight w:val="none"/>
        </w:rPr>
        <w:t xml:space="preserve">供应商不足三家的。</w:t>
      </w:r>
      <w:r/>
    </w:p>
    <w:p>
      <w:pPr>
        <w:ind w:left="479"/>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26.2.2出现影响采购公正的违法、违规行为的。</w:t>
      </w:r>
      <w:r/>
    </w:p>
    <w:p>
      <w:pPr>
        <w:ind w:left="479"/>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26.2.3因重大变故，采购任务取消的。</w:t>
      </w:r>
      <w:r/>
    </w:p>
    <w:p>
      <w:pPr>
        <w:ind w:left="479"/>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26.2.4评标委员会认定招标文件存在歧义、重大缺陷导致评审工作无法进行。</w:t>
      </w:r>
      <w:r/>
    </w:p>
    <w:p>
      <w:pPr>
        <w:ind w:left="479"/>
        <w:spacing w:line="360" w:lineRule="auto"/>
        <w:rPr>
          <w:rFonts w:ascii="宋体" w:hAnsi="宋体" w:eastAsia="宋体" w:cs="Times New Roman"/>
          <w:bCs/>
          <w:color w:val="auto"/>
          <w:sz w:val="24"/>
          <w:highlight w:val="none"/>
        </w:rPr>
      </w:pPr>
      <w:r>
        <w:rPr>
          <w:rFonts w:hint="eastAsia" w:ascii="宋体" w:hAnsi="宋体" w:eastAsia="Arial" w:cs="Times New Roman"/>
          <w:bCs/>
          <w:color w:val="auto"/>
          <w:sz w:val="24"/>
          <w:highlight w:val="none"/>
        </w:rPr>
        <w:t xml:space="preserve">26.2.5 因</w:t>
      </w:r>
      <w:r>
        <w:rPr>
          <w:rFonts w:hint="eastAsia" w:ascii="宋体" w:hAnsi="宋体" w:eastAsia="Arial" w:cs="Times New Roman"/>
          <w:bCs/>
          <w:color w:val="auto"/>
          <w:sz w:val="24"/>
          <w:szCs w:val="24"/>
          <w:highlight w:val="none"/>
        </w:rPr>
        <w:t xml:space="preserve">“苏采云”系统</w:t>
      </w:r>
      <w:r>
        <w:rPr>
          <w:rFonts w:ascii="宋体" w:hAnsi="宋体" w:eastAsia="Arial" w:cs="Times New Roman"/>
          <w:bCs/>
          <w:color w:val="auto"/>
          <w:sz w:val="24"/>
          <w:highlight w:val="none"/>
        </w:rPr>
        <w:t xml:space="preserve">故障原因造成开标不成功</w:t>
      </w:r>
      <w:r>
        <w:rPr>
          <w:rFonts w:hint="eastAsia" w:ascii="宋体" w:hAnsi="宋体" w:eastAsia="Arial" w:cs="Times New Roman"/>
          <w:bCs/>
          <w:color w:val="auto"/>
          <w:sz w:val="24"/>
          <w:highlight w:val="none"/>
        </w:rPr>
        <w:t xml:space="preserve">的；</w:t>
      </w:r>
      <w:r/>
    </w:p>
    <w:p>
      <w:pPr>
        <w:ind w:left="479"/>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szCs w:val="24"/>
          <w:highlight w:val="none"/>
        </w:rPr>
        <w:t xml:space="preserve">26.2.6投标人的报价均超过采购预算，采购人不能支付的。</w:t>
      </w:r>
      <w:r/>
    </w:p>
    <w:p>
      <w:pPr>
        <w:ind w:left="479"/>
        <w:spacing w:line="360" w:lineRule="auto"/>
        <w:rPr>
          <w:rFonts w:ascii="宋体" w:hAnsi="宋体" w:eastAsia="宋体" w:cs="Times New Roman"/>
          <w:bCs/>
          <w:color w:val="auto"/>
          <w:sz w:val="24"/>
          <w:highlight w:val="none"/>
        </w:rPr>
      </w:pPr>
      <w:r>
        <w:rPr>
          <w:rFonts w:hint="eastAsia" w:ascii="宋体" w:hAnsi="宋体" w:eastAsia="Arial" w:cs="Times New Roman"/>
          <w:bCs/>
          <w:color w:val="auto"/>
          <w:sz w:val="24"/>
          <w:highlight w:val="none"/>
        </w:rPr>
        <w:t xml:space="preserve">26.3 投标截止时间结束后参加投标的供应商不足三家的处理</w:t>
      </w:r>
      <w:r>
        <w:rPr>
          <w:rFonts w:hint="eastAsia" w:ascii="宋体" w:hAnsi="宋体" w:eastAsia="宋体" w:cs="Times New Roman"/>
          <w:bCs/>
          <w:color w:val="auto"/>
          <w:sz w:val="24"/>
          <w:highlight w:val="none"/>
        </w:rPr>
        <w:t xml:space="preserve">；</w:t>
      </w:r>
      <w:r/>
    </w:p>
    <w:p>
      <w:pPr>
        <w:ind w:firstLine="480"/>
        <w:spacing w:line="360" w:lineRule="auto"/>
        <w:rPr>
          <w:rFonts w:ascii="Calibri" w:hAnsi="Calibri" w:eastAsia="Arial" w:cs="Times New Roman"/>
          <w:strike/>
          <w:color w:val="auto"/>
          <w:highlight w:val="none"/>
        </w:rPr>
      </w:pPr>
      <w:r>
        <w:rPr>
          <w:rFonts w:hint="eastAsia" w:ascii="宋体" w:hAnsi="宋体" w:eastAsia="Arial" w:cs="Times New Roman"/>
          <w:bCs/>
          <w:color w:val="auto"/>
          <w:sz w:val="24"/>
          <w:highlight w:val="none"/>
        </w:rPr>
        <w:t xml:space="preserve">26.3.1如出现投标截止时间结束后参加投标的供应商或者在评标期间对招标文件做出实质响应的供应商不足三家情况，按政府采购相关规定执行。</w:t>
      </w:r>
      <w:r/>
    </w:p>
    <w:p>
      <w:pPr>
        <w:ind w:firstLine="452"/>
        <w:spacing w:line="360" w:lineRule="auto"/>
        <w:rPr>
          <w:rFonts w:ascii="Times New Roman" w:hAnsi="Times New Roman" w:eastAsia="宋体" w:cs="Times New Roman"/>
          <w:b/>
          <w:bCs/>
          <w:color w:val="auto"/>
          <w:sz w:val="30"/>
          <w:szCs w:val="30"/>
          <w:highlight w:val="none"/>
        </w:rPr>
        <w:outlineLvl w:val="2"/>
      </w:pPr>
      <w:r/>
      <w:bookmarkStart w:id="123" w:name="_Toc120614219"/>
      <w:r>
        <w:rPr>
          <w:rFonts w:hint="eastAsia" w:ascii="Times New Roman" w:hAnsi="Times New Roman" w:eastAsia="宋体" w:cs="Times New Roman"/>
          <w:b/>
          <w:bCs/>
          <w:color w:val="auto"/>
          <w:sz w:val="30"/>
          <w:szCs w:val="30"/>
          <w:highlight w:val="none"/>
        </w:rPr>
        <w:t xml:space="preserve">六、</w:t>
      </w:r>
      <w:bookmarkEnd w:id="120"/>
      <w:r/>
      <w:bookmarkEnd w:id="121"/>
      <w:r/>
      <w:bookmarkEnd w:id="122"/>
      <w:r>
        <w:rPr>
          <w:rFonts w:hint="eastAsia" w:ascii="Times New Roman" w:hAnsi="Times New Roman" w:eastAsia="宋体" w:cs="Times New Roman"/>
          <w:b/>
          <w:bCs/>
          <w:color w:val="auto"/>
          <w:sz w:val="30"/>
          <w:szCs w:val="30"/>
          <w:highlight w:val="none"/>
        </w:rPr>
        <w:t xml:space="preserve">定标</w:t>
      </w:r>
      <w:bookmarkEnd w:id="123"/>
      <w:r/>
      <w:r/>
    </w:p>
    <w:p>
      <w:pPr>
        <w:ind w:firstLine="422"/>
        <w:spacing w:line="360" w:lineRule="auto"/>
        <w:rPr>
          <w:rFonts w:ascii="宋体" w:hAnsi="宋体" w:eastAsia="宋体" w:cs="Times New Roman"/>
          <w:b/>
          <w:color w:val="auto"/>
          <w:sz w:val="28"/>
          <w:szCs w:val="28"/>
          <w:highlight w:val="none"/>
        </w:rPr>
        <w:outlineLvl w:val="3"/>
      </w:pPr>
      <w:r/>
      <w:bookmarkStart w:id="124" w:name="_Toc513029238"/>
      <w:r/>
      <w:bookmarkStart w:id="125" w:name="_Toc20823310"/>
      <w:r/>
      <w:bookmarkStart w:id="126" w:name="_Toc16938554"/>
      <w:r>
        <w:rPr>
          <w:rFonts w:hint="eastAsia" w:ascii="宋体" w:hAnsi="宋体" w:eastAsia="宋体" w:cs="Times New Roman"/>
          <w:b/>
          <w:color w:val="auto"/>
          <w:sz w:val="28"/>
          <w:szCs w:val="28"/>
          <w:highlight w:val="none"/>
        </w:rPr>
        <w:t xml:space="preserve">27</w:t>
      </w:r>
      <w:bookmarkEnd w:id="124"/>
      <w:r>
        <w:rPr>
          <w:rFonts w:hint="eastAsia" w:ascii="宋体" w:hAnsi="宋体" w:eastAsia="宋体" w:cs="Times New Roman"/>
          <w:b/>
          <w:color w:val="auto"/>
          <w:sz w:val="28"/>
          <w:szCs w:val="28"/>
          <w:highlight w:val="none"/>
        </w:rPr>
        <w:t xml:space="preserve">.确定</w:t>
      </w:r>
      <w:bookmarkEnd w:id="125"/>
      <w:r/>
      <w:bookmarkEnd w:id="126"/>
      <w:r>
        <w:rPr>
          <w:rFonts w:hint="eastAsia" w:ascii="宋体" w:hAnsi="宋体" w:eastAsia="宋体" w:cs="Times New Roman"/>
          <w:b/>
          <w:color w:val="auto"/>
          <w:sz w:val="28"/>
          <w:szCs w:val="28"/>
          <w:highlight w:val="none"/>
        </w:rPr>
        <w:t xml:space="preserve">中标单位</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eastAsia="Arial" w:cs="Times New Roman"/>
          <w:b/>
          <w:color w:val="auto"/>
          <w:sz w:val="24"/>
          <w:highlight w:val="none"/>
        </w:rPr>
        <w:t xml:space="preserve">第五章规定</w:t>
      </w:r>
      <w:r>
        <w:rPr>
          <w:rFonts w:hint="eastAsia" w:ascii="宋体" w:hAnsi="宋体" w:eastAsia="Arial" w:cs="Times New Roman"/>
          <w:bCs/>
          <w:color w:val="auto"/>
          <w:sz w:val="24"/>
          <w:highlight w:val="none"/>
        </w:rPr>
        <w:t xml:space="preserve">。</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bCs/>
          <w:color w:val="auto"/>
          <w:sz w:val="24"/>
          <w:szCs w:val="24"/>
          <w:highlight w:val="none"/>
        </w:rPr>
        <w:t xml:space="preserve">27.3</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将在“江苏政府采购网”发布中标公告，公告期限为1个工作日。</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27.4中标无效的确认</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若有充分证据证明，中标人出现下列情况之一的，一经查实，将被取消中标资格：</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27.4.1提供虚假材料谋取中标的。</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27.4.2向采购人、</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行贿或者提供其他不正当利益的。</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27.4.4与采购人或者其他供应商恶意串通的。</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27.4.5采取不正当手段诋毁、排挤其他供应商的。</w:t>
      </w:r>
      <w:r/>
    </w:p>
    <w:p>
      <w:pPr>
        <w:ind w:firstLine="480"/>
        <w:spacing w:line="360" w:lineRule="auto"/>
        <w:rPr>
          <w:rFonts w:ascii="宋体" w:hAnsi="宋体" w:eastAsia="Arial" w:cs="Times New Roman"/>
          <w:color w:val="auto"/>
          <w:sz w:val="24"/>
          <w:szCs w:val="24"/>
          <w:highlight w:val="none"/>
        </w:rPr>
      </w:pPr>
      <w:r/>
      <w:bookmarkStart w:id="127" w:name="_Toc200451960"/>
      <w:r>
        <w:rPr>
          <w:rFonts w:hint="eastAsia" w:ascii="宋体" w:hAnsi="宋体" w:eastAsia="Arial" w:cs="Times New Roman"/>
          <w:color w:val="auto"/>
          <w:sz w:val="24"/>
          <w:szCs w:val="24"/>
          <w:highlight w:val="none"/>
        </w:rPr>
        <w:t xml:space="preserve">27.4.6</w:t>
      </w:r>
      <w:r>
        <w:rPr>
          <w:rFonts w:hint="eastAsia" w:ascii="宋体" w:hAnsi="宋体" w:eastAsia="Arial" w:cs="Times New Roman"/>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27.4.7</w:t>
      </w:r>
      <w:r>
        <w:rPr>
          <w:rFonts w:hint="eastAsia" w:ascii="宋体" w:hAnsi="宋体" w:eastAsia="Arial" w:cs="Times New Roman"/>
          <w:bCs/>
          <w:color w:val="auto"/>
          <w:sz w:val="24"/>
          <w:szCs w:val="24"/>
          <w:highlight w:val="none"/>
        </w:rPr>
        <w:t xml:space="preserve">拒绝有关部门监督检查或者提供虚假情况的。</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27.5 </w:t>
      </w:r>
      <w:r>
        <w:rPr>
          <w:rFonts w:ascii="Calibri" w:hAnsi="宋体" w:eastAsia="Arial" w:cs="宋体"/>
          <w:color w:val="auto"/>
          <w:sz w:val="24"/>
          <w:szCs w:val="24"/>
          <w:highlight w:val="none"/>
        </w:rPr>
        <w:t xml:space="preserve">有下列情形之一的，</w:t>
      </w:r>
      <w:r>
        <w:rPr>
          <w:rFonts w:hint="eastAsia" w:ascii="Calibri" w:hAnsi="宋体" w:eastAsia="Arial" w:cs="宋体"/>
          <w:color w:val="auto"/>
          <w:sz w:val="24"/>
          <w:szCs w:val="24"/>
          <w:highlight w:val="none"/>
        </w:rPr>
        <w:t xml:space="preserve">视为投标人</w:t>
      </w:r>
      <w:r>
        <w:rPr>
          <w:rFonts w:ascii="Calibri" w:hAnsi="宋体" w:eastAsia="Arial" w:cs="宋体"/>
          <w:color w:val="auto"/>
          <w:sz w:val="24"/>
          <w:szCs w:val="24"/>
          <w:highlight w:val="none"/>
        </w:rPr>
        <w:t xml:space="preserve">串通</w:t>
      </w:r>
      <w:r>
        <w:rPr>
          <w:rFonts w:hint="eastAsia" w:ascii="Calibri" w:hAnsi="宋体" w:eastAsia="Arial" w:cs="宋体"/>
          <w:color w:val="auto"/>
          <w:sz w:val="24"/>
          <w:szCs w:val="24"/>
          <w:highlight w:val="none"/>
        </w:rPr>
        <w:t xml:space="preserve">投标，投标无效：</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27.5.1不同投标人的投标文件由同一单位或者个人编制。</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27.5.2不同投标人委托同一单位或者个人办理投标事宜。</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27.5.3 不同投标人的投标文件载明的项目管理成员或者联系人员为同一人。</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27.5.4不同投标人的投标文件异常一致或者投标报价呈规律性差异。</w:t>
      </w:r>
      <w:r/>
    </w:p>
    <w:p>
      <w:pPr>
        <w:ind w:firstLine="422"/>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28.质疑处理</w:t>
      </w:r>
      <w:bookmarkEnd w:id="127"/>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eastAsia="Arial" w:cs="Times New Roman"/>
          <w:b/>
          <w:bCs/>
          <w:color w:val="auto"/>
          <w:sz w:val="24"/>
          <w:szCs w:val="24"/>
          <w:highlight w:val="none"/>
        </w:rPr>
        <w:t xml:space="preserve">28.4条款</w:t>
      </w:r>
      <w:r>
        <w:rPr>
          <w:rFonts w:hint="eastAsia" w:ascii="宋体" w:hAnsi="宋体" w:eastAsia="Arial" w:cs="Times New Roman"/>
          <w:color w:val="auto"/>
          <w:sz w:val="24"/>
          <w:szCs w:val="24"/>
          <w:highlight w:val="none"/>
        </w:rPr>
        <w:t xml:space="preserve">的规定向采购人或</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质疑，供应商因未按该规定以相应事项向相应机构质疑从而造成质疑超出政府采购法定期限或其他情形导致质疑不予受理或无法受理的，由供应商自行承担。上述应知其权益受到损害之日，是指：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28.2.1</w:t>
      </w:r>
      <w:r>
        <w:rPr>
          <w:rFonts w:ascii="宋体" w:hAnsi="宋体" w:eastAsia="Arial" w:cs="Times New Roman"/>
          <w:color w:val="auto"/>
          <w:sz w:val="24"/>
          <w:szCs w:val="24"/>
          <w:highlight w:val="none"/>
        </w:rPr>
        <w:t xml:space="preserve">对可以质疑的采购文件质疑的，为收到采购文件之日或者采购文件公告期限届满之日；</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28.2.2</w:t>
      </w:r>
      <w:r>
        <w:rPr>
          <w:rFonts w:ascii="宋体" w:hAnsi="宋体" w:eastAsia="Arial" w:cs="Times New Roman"/>
          <w:color w:val="auto"/>
          <w:sz w:val="24"/>
          <w:szCs w:val="24"/>
          <w:highlight w:val="none"/>
        </w:rPr>
        <w:t xml:space="preserve">对采购过程质疑的，为各采购程序环节结束之日；</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28.2.3</w:t>
      </w:r>
      <w:r>
        <w:rPr>
          <w:rFonts w:ascii="宋体" w:hAnsi="宋体" w:eastAsia="Arial" w:cs="Times New Roman"/>
          <w:color w:val="auto"/>
          <w:sz w:val="24"/>
          <w:szCs w:val="24"/>
          <w:highlight w:val="none"/>
        </w:rPr>
        <w:t xml:space="preserve">对中标或者成交结果质疑的，为中标或者成交结果公告期限届满之日。</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w:t>
      </w:r>
      <w:r>
        <w:rPr>
          <w:rFonts w:ascii="宋体" w:hAnsi="宋体" w:eastAsia="Arial" w:cs="Times New Roman"/>
          <w:color w:val="auto"/>
          <w:sz w:val="24"/>
          <w:szCs w:val="24"/>
          <w:highlight w:val="none"/>
        </w:rPr>
        <w:t xml:space="preserve">采购人</w:t>
      </w:r>
      <w:r>
        <w:rPr>
          <w:rFonts w:hint="eastAsia" w:ascii="宋体" w:hAnsi="宋体" w:eastAsia="Arial" w:cs="Times New Roman"/>
          <w:color w:val="auto"/>
          <w:sz w:val="24"/>
          <w:szCs w:val="24"/>
          <w:highlight w:val="none"/>
        </w:rPr>
        <w:t xml:space="preserve">将只对供应商第一次质疑作出答复。</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28.3</w:t>
      </w:r>
      <w:r>
        <w:rPr>
          <w:rFonts w:hint="eastAsia" w:ascii="宋体" w:hAnsi="Calibri" w:eastAsia="Arial" w:cs="Times New Roman"/>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Arial" w:cs="Times New Roman"/>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eastAsia="Arial" w:cs="Times New Roman"/>
          <w:color w:val="auto"/>
          <w:sz w:val="24"/>
          <w:szCs w:val="24"/>
          <w:highlight w:val="none"/>
          <w:shd w:val="clear" w:color="ffffff" w:fill="d9d9d9"/>
        </w:rPr>
      </w:pPr>
      <w:r>
        <w:rPr>
          <w:rFonts w:hint="eastAsia" w:ascii="宋体" w:hAnsi="宋体" w:eastAsia="Arial" w:cs="Times New Roman"/>
          <w:color w:val="auto"/>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cs="Times New Roman"/>
          <w:color w:val="auto"/>
          <w:sz w:val="24"/>
          <w:szCs w:val="24"/>
          <w:highlight w:val="none"/>
        </w:rPr>
        <w:t xml:space="preserve">等</w:t>
      </w:r>
      <w:r>
        <w:rPr>
          <w:rFonts w:hint="eastAsia" w:ascii="宋体" w:hAnsi="宋体" w:eastAsia="Arial" w:cs="Times New Roman"/>
          <w:color w:val="auto"/>
          <w:sz w:val="24"/>
          <w:szCs w:val="24"/>
          <w:highlight w:val="none"/>
        </w:rPr>
        <w:t xml:space="preserve">请向采购</w:t>
      </w:r>
      <w:r>
        <w:rPr>
          <w:rFonts w:hint="eastAsia" w:ascii="宋体" w:hAnsi="宋体" w:eastAsia="宋体" w:cs="Times New Roman"/>
          <w:color w:val="auto"/>
          <w:sz w:val="24"/>
          <w:szCs w:val="24"/>
          <w:highlight w:val="none"/>
        </w:rPr>
        <w:t xml:space="preserve">代理机构或采购人</w:t>
      </w:r>
      <w:r>
        <w:rPr>
          <w:rFonts w:hint="eastAsia" w:ascii="宋体" w:hAnsi="宋体" w:eastAsia="Arial" w:cs="Times New Roman"/>
          <w:color w:val="auto"/>
          <w:sz w:val="24"/>
          <w:szCs w:val="24"/>
          <w:highlight w:val="none"/>
        </w:rPr>
        <w:t xml:space="preserve">提出，由</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负责答复。</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采购人、</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只接收以纸质原件形式送达的质疑</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质疑供应商可通过面交或邮寄方式送达（采购人和</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不接受未填写快递运单的快件）。</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采购人、</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联系人、联系方式、通信地址见招标文件第一章。</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28.5 以下情形的质疑不予受理</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28.5.1 内容不符合《政府采购质疑和投诉办法》第十二条规定的质疑。</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28.5.2 超出政府采购法定期限的质疑。</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28.5.3 以传真、电子邮件等方式递交的非原件形式的质疑。</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28.5.5供应商组成联合体参加投标，联合体中任何一方或多方未按要求签字、盖章、加盖公章的质疑。</w:t>
      </w:r>
      <w:r/>
    </w:p>
    <w:p>
      <w:pPr>
        <w:ind w:firstLine="468"/>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28.6供应商提出书面质疑必须有理、有据，</w:t>
      </w:r>
      <w:r>
        <w:rPr>
          <w:rFonts w:hint="eastAsia" w:ascii="宋体" w:hAnsi="宋体" w:eastAsia="Arial" w:cs="Times New Roman"/>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eastAsia="Arial" w:cs="Times New Roman"/>
          <w:color w:val="auto"/>
          <w:sz w:val="24"/>
          <w:szCs w:val="24"/>
          <w:highlight w:val="none"/>
        </w:rPr>
        <w:t xml:space="preserve">一经查实，</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有权依据政府采购的有关规定，报请政府采购监管部门对该供应商进行相应的行政处罚和记录该供应商的失信信息。</w:t>
      </w:r>
      <w:r/>
    </w:p>
    <w:p>
      <w:pPr>
        <w:ind w:firstLine="422"/>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29.中标通知书</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29.l中标结果确定后，</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将向中标人发出中标通知书。请中标人在中标结果公告届满之日起30日内</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使用CA数字证书登录</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及时下载中标通知书。因系统存储空间有限，自中标结果公告届满之日起30日后，</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不再保证提供下载中标通知书服务</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因未及时下载而造成的不利后果由中标人自行承担。</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29.</w:t>
      </w:r>
      <w:r>
        <w:rPr>
          <w:rFonts w:ascii="宋体" w:hAnsi="宋体" w:eastAsia="Arial" w:cs="Times New Roman"/>
          <w:color w:val="auto"/>
          <w:sz w:val="24"/>
          <w:szCs w:val="24"/>
          <w:highlight w:val="none"/>
        </w:rPr>
        <w:t xml:space="preserve">2</w:t>
      </w:r>
      <w:r>
        <w:rPr>
          <w:rFonts w:hint="eastAsia" w:ascii="宋体" w:hAnsi="宋体" w:eastAsia="Arial" w:cs="Times New Roman"/>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ind w:firstLine="452"/>
        <w:spacing w:line="360" w:lineRule="auto"/>
        <w:rPr>
          <w:rFonts w:ascii="Times New Roman" w:hAnsi="Times New Roman" w:eastAsia="宋体" w:cs="Times New Roman"/>
          <w:b/>
          <w:bCs/>
          <w:color w:val="auto"/>
          <w:sz w:val="30"/>
          <w:szCs w:val="30"/>
          <w:highlight w:val="none"/>
        </w:rPr>
        <w:outlineLvl w:val="2"/>
      </w:pPr>
      <w:r/>
      <w:bookmarkStart w:id="128" w:name="_Toc20823308"/>
      <w:r/>
      <w:bookmarkStart w:id="129" w:name="_Toc513029236"/>
      <w:r/>
      <w:bookmarkStart w:id="130" w:name="_Toc16938552"/>
      <w:r/>
      <w:bookmarkStart w:id="131" w:name="_Toc120614220"/>
      <w:r>
        <w:rPr>
          <w:rFonts w:hint="eastAsia" w:ascii="Times New Roman" w:hAnsi="Times New Roman" w:eastAsia="宋体" w:cs="Times New Roman"/>
          <w:b/>
          <w:bCs/>
          <w:color w:val="auto"/>
          <w:sz w:val="30"/>
          <w:szCs w:val="30"/>
          <w:highlight w:val="none"/>
        </w:rPr>
        <w:t xml:space="preserve">七、授予合同</w:t>
      </w:r>
      <w:bookmarkEnd w:id="128"/>
      <w:r/>
      <w:bookmarkEnd w:id="129"/>
      <w:r/>
      <w:bookmarkEnd w:id="130"/>
      <w:r/>
      <w:bookmarkEnd w:id="131"/>
      <w:r/>
      <w:r/>
    </w:p>
    <w:p>
      <w:pPr>
        <w:ind w:firstLine="422"/>
        <w:spacing w:line="360" w:lineRule="auto"/>
        <w:rPr>
          <w:rFonts w:ascii="宋体" w:hAnsi="宋体" w:eastAsia="宋体" w:cs="Times New Roman"/>
          <w:b/>
          <w:color w:val="auto"/>
          <w:sz w:val="28"/>
          <w:szCs w:val="28"/>
          <w:highlight w:val="none"/>
        </w:rPr>
        <w:outlineLvl w:val="3"/>
      </w:pPr>
      <w:r/>
      <w:bookmarkStart w:id="132" w:name="_Toc20823309"/>
      <w:r/>
      <w:bookmarkStart w:id="133" w:name="_Toc16938553"/>
      <w:r/>
      <w:bookmarkStart w:id="134" w:name="_Toc513029237"/>
      <w:r>
        <w:rPr>
          <w:rFonts w:hint="eastAsia" w:ascii="宋体" w:hAnsi="宋体" w:eastAsia="宋体" w:cs="Times New Roman"/>
          <w:b/>
          <w:color w:val="auto"/>
          <w:sz w:val="28"/>
          <w:szCs w:val="28"/>
          <w:highlight w:val="none"/>
        </w:rPr>
        <w:t xml:space="preserve">30.签订合同</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Arial" w:cs="Times New Roman"/>
          <w:color w:val="auto"/>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30.2中标人非因不可抗力未履行招、投标文件和合同规定的义务，一经查实，</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将根据具体情况提请政府采购管理部门作出相应处理。</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color w:val="auto"/>
          <w:sz w:val="24"/>
          <w:szCs w:val="24"/>
          <w:highlight w:val="none"/>
        </w:rPr>
        <w:t xml:space="preserve">30.3签订合同后，中标人不得将合同标的进行转包。未经采购人书面同意，中标人也不得采用分包的形式履行合同，否则采购人有权终止合同。转包或分包造成采购人损失的，中标人应承担相应赔偿责任。</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22"/>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31.服务（包含与服务相关的货物）的追加</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Times New Roman"/>
          <w:color w:val="auto"/>
          <w:sz w:val="24"/>
          <w:szCs w:val="24"/>
          <w:highlight w:val="none"/>
        </w:rPr>
        <w:t xml:space="preserve">额的</w:t>
      </w:r>
      <w:r>
        <w:rPr>
          <w:rFonts w:hint="eastAsia" w:ascii="宋体" w:hAnsi="宋体" w:eastAsia="Arial" w:cs="Times New Roman"/>
          <w:color w:val="auto"/>
          <w:sz w:val="24"/>
          <w:szCs w:val="24"/>
          <w:highlight w:val="none"/>
        </w:rPr>
        <w:t xml:space="preserve">10%。</w:t>
      </w:r>
      <w:r/>
    </w:p>
    <w:p>
      <w:pPr>
        <w:ind w:firstLine="420"/>
        <w:jc w:val="center"/>
        <w:spacing w:line="360" w:lineRule="auto"/>
        <w:rPr>
          <w:rFonts w:ascii="黑体" w:hAnsi="Times New Roman" w:eastAsia="黑体" w:cs="Times New Roman"/>
          <w:color w:val="auto"/>
          <w:sz w:val="36"/>
          <w:szCs w:val="36"/>
          <w:highlight w:val="none"/>
        </w:rPr>
      </w:pPr>
      <w:r>
        <w:rPr>
          <w:rFonts w:ascii="黑体" w:hAnsi="Times New Roman" w:eastAsia="黑体" w:cs="Times New Roman"/>
          <w:color w:val="auto"/>
          <w:sz w:val="36"/>
          <w:szCs w:val="36"/>
          <w:highlight w:val="none"/>
        </w:rPr>
      </w:r>
      <w:r/>
    </w:p>
    <w:p>
      <w:pPr>
        <w:ind w:firstLine="420"/>
        <w:jc w:val="center"/>
        <w:spacing w:line="360" w:lineRule="auto"/>
        <w:rPr>
          <w:rFonts w:ascii="黑体" w:hAnsi="Times New Roman" w:eastAsia="黑体" w:cs="Times New Roman"/>
          <w:color w:val="auto"/>
          <w:sz w:val="36"/>
          <w:szCs w:val="36"/>
          <w:highlight w:val="none"/>
        </w:rPr>
      </w:pPr>
      <w:r>
        <w:rPr>
          <w:rFonts w:ascii="黑体" w:hAnsi="Times New Roman" w:eastAsia="黑体" w:cs="Times New Roman"/>
          <w:color w:val="auto"/>
          <w:sz w:val="36"/>
          <w:szCs w:val="36"/>
          <w:highlight w:val="none"/>
        </w:rPr>
      </w:r>
      <w:bookmarkEnd w:id="132"/>
      <w:r/>
      <w:bookmarkEnd w:id="133"/>
      <w:r/>
      <w:bookmarkEnd w:id="134"/>
      <w:r/>
      <w:r/>
    </w:p>
    <w:p>
      <w:pPr>
        <w:rPr>
          <w:color w:val="auto"/>
          <w:highlight w:val="none"/>
        </w:rPr>
      </w:pPr>
      <w:r>
        <w:rPr>
          <w:rFonts w:ascii="黑体" w:hAnsi="Calibri" w:eastAsia="黑体" w:cs="Times New Roman"/>
          <w:bCs/>
          <w:color w:val="auto"/>
          <w:sz w:val="36"/>
          <w:szCs w:val="36"/>
          <w:highlight w:val="none"/>
        </w:rPr>
        <w:br w:type="page" w:clear="all"/>
      </w:r>
      <w:r/>
    </w:p>
    <w:p>
      <w:pPr>
        <w:numPr>
          <w:ilvl w:val="0"/>
          <w:numId w:val="8"/>
        </w:numPr>
        <w:jc w:val="center"/>
        <w:spacing w:line="360" w:lineRule="auto"/>
        <w:rPr>
          <w:rFonts w:ascii="黑体" w:hAnsi="Times New Roman" w:eastAsia="黑体" w:cs="Times New Roman"/>
          <w:bCs/>
          <w:color w:val="auto"/>
          <w:sz w:val="36"/>
          <w:szCs w:val="36"/>
          <w:highlight w:val="none"/>
        </w:rPr>
      </w:pPr>
      <w:r/>
      <w:bookmarkStart w:id="135" w:name="_Toc20823315"/>
      <w:r/>
      <w:bookmarkStart w:id="136" w:name="_Toc16938559"/>
      <w:r/>
      <w:bookmarkStart w:id="137" w:name="_Toc513029243"/>
      <w:r>
        <w:rPr>
          <w:rFonts w:hint="eastAsia" w:ascii="黑体" w:hAnsi="Times New Roman" w:eastAsia="黑体" w:cs="Times New Roman"/>
          <w:bCs/>
          <w:color w:val="auto"/>
          <w:sz w:val="36"/>
          <w:szCs w:val="36"/>
          <w:highlight w:val="none"/>
        </w:rPr>
        <w:t xml:space="preserve"> 合同文本</w:t>
      </w:r>
      <w:bookmarkEnd w:id="135"/>
      <w:r/>
      <w:bookmarkEnd w:id="136"/>
      <w:r/>
      <w:bookmarkEnd w:id="137"/>
      <w:r/>
      <w:r/>
    </w:p>
    <w:p>
      <w:pPr>
        <w:pStyle w:val="956"/>
        <w:ind w:firstLine="482"/>
        <w:jc w:val="center"/>
        <w:spacing w:line="360" w:lineRule="auto"/>
        <w:rPr>
          <w:rFonts w:ascii="宋体" w:hAnsi="宋体" w:cs="宋体"/>
          <w:color w:val="auto"/>
          <w:sz w:val="24"/>
          <w:szCs w:val="24"/>
          <w:highlight w:val="none"/>
        </w:rPr>
      </w:pPr>
      <w:r/>
      <w:bookmarkStart w:id="138" w:name="_Hlt16619350"/>
      <w:r/>
      <w:bookmarkStart w:id="139" w:name="_Toc20823346"/>
      <w:r/>
      <w:bookmarkStart w:id="140" w:name="_Toc16938590"/>
      <w:r/>
      <w:bookmarkStart w:id="141" w:name="_Toc120614244"/>
      <w:r>
        <w:rPr>
          <w:rFonts w:hint="eastAsia" w:ascii="宋体" w:hAnsi="宋体" w:cs="宋体"/>
          <w:b/>
          <w:color w:val="auto"/>
          <w:sz w:val="24"/>
          <w:szCs w:val="24"/>
          <w:highlight w:val="none"/>
        </w:rPr>
        <w:t xml:space="preserve">（投标时无需填写）</w:t>
      </w:r>
      <w:r/>
    </w:p>
    <w:p>
      <w:pPr>
        <w:ind w:firstLine="480"/>
        <w:spacing w:line="360" w:lineRule="auto"/>
        <w:rPr>
          <w:color w:val="auto"/>
          <w:sz w:val="24"/>
          <w:szCs w:val="24"/>
          <w:highlight w:val="none"/>
        </w:rPr>
      </w:pPr>
      <w:r>
        <w:rPr>
          <w:rFonts w:hint="eastAsia"/>
          <w:color w:val="auto"/>
          <w:sz w:val="24"/>
          <w:szCs w:val="24"/>
          <w:highlight w:val="none"/>
        </w:rPr>
        <w:t xml:space="preserve">甲方（采购人）：无锡市中医医院</w:t>
      </w:r>
      <w:r/>
    </w:p>
    <w:p>
      <w:pPr>
        <w:ind w:firstLine="480"/>
        <w:spacing w:line="360" w:lineRule="auto"/>
        <w:rPr>
          <w:color w:val="auto"/>
          <w:sz w:val="24"/>
          <w:szCs w:val="24"/>
          <w:highlight w:val="none"/>
        </w:rPr>
      </w:pPr>
      <w:r>
        <w:rPr>
          <w:rFonts w:hint="eastAsia"/>
          <w:color w:val="auto"/>
          <w:sz w:val="24"/>
          <w:szCs w:val="24"/>
          <w:highlight w:val="none"/>
        </w:rPr>
        <w:t xml:space="preserve">乙方（中标方）：</w:t>
      </w:r>
      <w:r>
        <w:rPr>
          <w:rFonts w:hint="eastAsia"/>
          <w:color w:val="auto"/>
          <w:sz w:val="24"/>
          <w:szCs w:val="24"/>
          <w:highlight w:val="none"/>
          <w:u w:val="single"/>
        </w:rPr>
        <w:t xml:space="preserve">                </w:t>
      </w:r>
      <w:r/>
    </w:p>
    <w:p>
      <w:pPr>
        <w:ind w:firstLine="480"/>
        <w:spacing w:line="360" w:lineRule="auto"/>
        <w:rPr>
          <w:rStyle w:val="952"/>
          <w:rFonts w:ascii="宋体" w:hAnsi="宋体" w:cs="宋体"/>
          <w:color w:val="auto"/>
          <w:sz w:val="24"/>
          <w:szCs w:val="24"/>
          <w:highlight w:val="none"/>
        </w:rPr>
      </w:pPr>
      <w:r>
        <w:rPr>
          <w:rStyle w:val="952"/>
          <w:rFonts w:hint="eastAsia" w:ascii="宋体" w:hAnsi="宋体" w:cs="宋体"/>
          <w:color w:val="auto"/>
          <w:sz w:val="24"/>
          <w:szCs w:val="24"/>
          <w:highlight w:val="none"/>
        </w:rPr>
        <w:t xml:space="preserve">甲乙双方本着公正、诚信、互惠互利、友好合作的原则，根据《中华人民共和国民法典》及相关法律规定，就由乙方负责向甲方提供医用织物洗涤与租赁服务事宜，为保证双方的权益，特订立本合同。</w:t>
      </w:r>
      <w:r/>
    </w:p>
    <w:p>
      <w:pPr>
        <w:pStyle w:val="1252"/>
        <w:ind w:firstLine="480"/>
        <w:spacing w:line="360" w:lineRule="auto"/>
        <w:rPr>
          <w:rStyle w:val="952"/>
          <w:rFonts w:hAnsi="宋体" w:cs="宋体"/>
          <w:color w:val="auto"/>
          <w:sz w:val="24"/>
          <w:szCs w:val="24"/>
          <w:highlight w:val="none"/>
        </w:rPr>
      </w:pPr>
      <w:r>
        <w:rPr>
          <w:rStyle w:val="952"/>
          <w:rFonts w:hint="eastAsia" w:hAnsi="宋体" w:cs="宋体"/>
          <w:color w:val="auto"/>
          <w:sz w:val="24"/>
          <w:szCs w:val="24"/>
          <w:highlight w:val="none"/>
        </w:rPr>
        <w:t xml:space="preserve">中标金额（含税）：（大写）</w:t>
      </w:r>
      <w:r>
        <w:rPr>
          <w:rStyle w:val="952"/>
          <w:rFonts w:hint="eastAsia" w:hAnsi="宋体" w:cs="宋体"/>
          <w:color w:val="auto"/>
          <w:sz w:val="24"/>
          <w:szCs w:val="24"/>
          <w:highlight w:val="none"/>
          <w:u w:val="single"/>
        </w:rPr>
        <w:t xml:space="preserve">           </w:t>
      </w:r>
      <w:r>
        <w:rPr>
          <w:rStyle w:val="952"/>
          <w:rFonts w:hint="eastAsia" w:hAnsi="宋体" w:cs="宋体"/>
          <w:color w:val="auto"/>
          <w:sz w:val="24"/>
          <w:szCs w:val="24"/>
          <w:highlight w:val="none"/>
        </w:rPr>
        <w:t xml:space="preserve">，（小写）</w:t>
      </w:r>
      <w:r>
        <w:rPr>
          <w:rStyle w:val="952"/>
          <w:rFonts w:hint="eastAsia" w:hAnsi="宋体" w:cs="宋体"/>
          <w:color w:val="auto"/>
          <w:sz w:val="24"/>
          <w:szCs w:val="24"/>
          <w:highlight w:val="none"/>
          <w:u w:val="single"/>
        </w:rPr>
        <w:t xml:space="preserve">              </w:t>
      </w:r>
      <w:r>
        <w:rPr>
          <w:rStyle w:val="952"/>
          <w:rFonts w:hint="eastAsia" w:hAnsi="宋体" w:cs="宋体"/>
          <w:color w:val="auto"/>
          <w:sz w:val="24"/>
          <w:szCs w:val="24"/>
          <w:highlight w:val="none"/>
        </w:rPr>
        <w:t xml:space="preserve">。</w:t>
      </w:r>
      <w:r/>
    </w:p>
    <w:p>
      <w:pPr>
        <w:pStyle w:val="1252"/>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合同期限：一年，自</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年</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月</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日起至</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年</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月</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日止。</w:t>
      </w:r>
      <w:r/>
    </w:p>
    <w:p>
      <w:pPr>
        <w:pStyle w:val="877"/>
        <w:ind w:firstLine="480"/>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本合同自双方签字盖章后生效。若双方对合同条款无异议，则本合同可自动延长至新合同生效或双方办理完毕清场手续为止，任何一方要终止合同或合同到期后不再续约应提前7天以书面形式通知对方。</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（一）结算及支付：</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1.</w:t>
      </w:r>
      <w:r>
        <w:rPr>
          <w:rFonts w:hint="eastAsia" w:ascii="宋体" w:hAnsi="宋体" w:cs="宋体"/>
          <w:bCs/>
          <w:color w:val="auto"/>
          <w:sz w:val="24"/>
          <w:szCs w:val="24"/>
          <w:highlight w:val="none"/>
        </w:rPr>
        <w:t xml:space="preserve">结算方法：</w:t>
      </w:r>
      <w:r/>
    </w:p>
    <w:p>
      <w:pPr>
        <w:ind w:firstLine="480"/>
        <w:spacing w:line="360" w:lineRule="auto"/>
        <w:rPr>
          <w:rFonts w:asciiTheme="minorEastAsia" w:hAnsiTheme="minorEastAsia"/>
          <w:bCs/>
          <w:color w:val="auto"/>
          <w:sz w:val="24"/>
          <w:szCs w:val="24"/>
          <w:highlight w:val="none"/>
          <w:u w:val="single"/>
        </w:rPr>
      </w:pPr>
      <w:r>
        <w:rPr>
          <w:rFonts w:hint="eastAsia" w:ascii="宋体" w:hAnsi="宋体" w:cs="宋体"/>
          <w:bCs/>
          <w:color w:val="auto"/>
          <w:sz w:val="24"/>
          <w:szCs w:val="24"/>
          <w:highlight w:val="none"/>
        </w:rPr>
        <w:t xml:space="preserve">服务费按月结算：</w:t>
      </w:r>
      <w:r>
        <w:rPr>
          <w:rFonts w:hint="eastAsia" w:ascii="宋体" w:hAnsi="宋体" w:cs="宋体"/>
          <w:bCs/>
          <w:color w:val="auto"/>
          <w:sz w:val="24"/>
          <w:szCs w:val="24"/>
          <w:highlight w:val="none"/>
          <w:u w:val="single"/>
        </w:rPr>
        <w:t xml:space="preserve">洗涤、租赁服务费单价*实际核对数量，</w:t>
      </w:r>
      <w:r>
        <w:rPr>
          <w:rFonts w:hint="eastAsia" w:ascii="宋体" w:hAnsi="宋体" w:cs="宋体"/>
          <w:color w:val="auto"/>
          <w:sz w:val="24"/>
          <w:highlight w:val="none"/>
          <w:u w:val="single"/>
          <w:lang w:bidi="ar"/>
        </w:rPr>
        <w:t xml:space="preserve">每月15日前由乙方提交已完成服务项目清单，经甲方签字确认，医院根据考核标准进行质量考核，</w:t>
      </w:r>
      <w:r>
        <w:rPr>
          <w:rFonts w:hint="eastAsia" w:asciiTheme="minorEastAsia" w:hAnsiTheme="minorEastAsia"/>
          <w:bCs/>
          <w:color w:val="auto"/>
          <w:sz w:val="24"/>
          <w:szCs w:val="24"/>
          <w:highlight w:val="none"/>
          <w:u w:val="single"/>
        </w:rPr>
        <w:t xml:space="preserve">合格分为90分。得分低于90分（不含），每下降1分，扣除相应的服务费用1000元，以此类推。得分≤75分，第一次予口头警告，第二次予发函限期整改，第三次甲方有权解除合同。付款前，乙方向甲方提供合规的发票，甲方收到发票后按照付款流程支付。</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2.</w:t>
      </w:r>
      <w:r>
        <w:rPr>
          <w:rFonts w:hint="eastAsia" w:ascii="宋体" w:hAnsi="宋体" w:cs="宋体"/>
          <w:bCs/>
          <w:color w:val="auto"/>
          <w:sz w:val="24"/>
          <w:szCs w:val="24"/>
          <w:highlight w:val="none"/>
        </w:rPr>
        <w:t xml:space="preserve">支付方式：</w:t>
      </w:r>
      <w:r/>
    </w:p>
    <w:p>
      <w:pPr>
        <w:ind w:firstLine="480"/>
        <w:spacing w:line="360" w:lineRule="auto"/>
        <w:rPr>
          <w:rFonts w:asciiTheme="minorEastAsia" w:hAnsiTheme="minorEastAsia"/>
          <w:bCs/>
          <w:color w:val="auto"/>
          <w:sz w:val="24"/>
          <w:szCs w:val="24"/>
          <w:highlight w:val="none"/>
          <w:u w:val="single"/>
        </w:rPr>
      </w:pPr>
      <w:r>
        <w:rPr>
          <w:rFonts w:hint="eastAsia" w:ascii="宋体" w:hAnsi="宋体" w:cs="宋体"/>
          <w:color w:val="auto"/>
          <w:sz w:val="24"/>
          <w:highlight w:val="none"/>
          <w:u w:val="single"/>
          <w:lang w:bidi="ar"/>
        </w:rPr>
        <w:t xml:space="preserve">服务费用采用以月按实结算的付款方式。每月15日前由乙方提交已完成服务项目清单，经甲方签字确认，医院根据考核标准进行质量考核，</w:t>
      </w:r>
      <w:r>
        <w:rPr>
          <w:rFonts w:hint="eastAsia" w:asciiTheme="minorEastAsia" w:hAnsiTheme="minorEastAsia"/>
          <w:bCs/>
          <w:color w:val="auto"/>
          <w:sz w:val="24"/>
          <w:szCs w:val="24"/>
          <w:highlight w:val="none"/>
          <w:u w:val="single"/>
        </w:rPr>
        <w:t xml:space="preserve">合格分为90分。得分低于90分（不含），每下降1分，扣除相应的服务费用1000元，以此类推。得分≤75分，第一次予口头警告，第二次予发函限期整改，第三次甲方有权解除合同。付款前，乙方向甲方提供合规的发票，甲方收到发票后按照付款流程支付。</w:t>
      </w:r>
      <w:r/>
    </w:p>
    <w:p>
      <w:pPr>
        <w:ind w:firstLine="482"/>
        <w:spacing w:line="480" w:lineRule="exact"/>
        <w:tabs>
          <w:tab w:val="left" w:pos="945" w:leader="none"/>
          <w:tab w:val="left" w:pos="1140" w:leader="none"/>
        </w:tabs>
        <w:rPr>
          <w:rStyle w:val="952"/>
          <w:rFonts w:ascii="宋体" w:hAnsi="宋体" w:cs="宋体"/>
          <w:color w:val="auto"/>
          <w:sz w:val="24"/>
          <w:szCs w:val="24"/>
          <w:highlight w:val="none"/>
        </w:rPr>
      </w:pPr>
      <w:r>
        <w:rPr>
          <w:rStyle w:val="952"/>
          <w:rFonts w:hint="eastAsia" w:ascii="宋体" w:hAnsi="宋体" w:cs="宋体"/>
          <w:b/>
          <w:bCs/>
          <w:color w:val="auto"/>
          <w:sz w:val="24"/>
          <w:szCs w:val="24"/>
          <w:highlight w:val="none"/>
        </w:rPr>
        <w:t xml:space="preserve">（二）服务范围：</w:t>
      </w:r>
      <w:r>
        <w:rPr>
          <w:rFonts w:hint="eastAsia" w:cs="宋体" w:asciiTheme="minorEastAsia" w:hAnsiTheme="minorEastAsia"/>
          <w:color w:val="auto"/>
          <w:sz w:val="24"/>
          <w:szCs w:val="24"/>
          <w:highlight w:val="none"/>
        </w:rPr>
        <w:t xml:space="preserve">无锡市中医医院</w:t>
      </w:r>
      <w:r>
        <w:rPr>
          <w:rStyle w:val="952"/>
          <w:rFonts w:hint="eastAsia" w:ascii="宋体" w:hAnsi="宋体"/>
          <w:color w:val="auto"/>
          <w:sz w:val="24"/>
          <w:szCs w:val="24"/>
          <w:highlight w:val="none"/>
        </w:rPr>
        <w:t xml:space="preserve">所有织物（含被服、医护人员的织物及医院窗帘、幕帘、棉被、感染性织物等）的洗涤、配送、打包、折叠和熨烫等服务；医院织物下收下送驻场服务。其中</w:t>
      </w:r>
      <w:r>
        <w:rPr>
          <w:rStyle w:val="952"/>
          <w:rFonts w:hint="eastAsia" w:ascii="宋体" w:hAnsi="宋体"/>
          <w:color w:val="auto"/>
          <w:sz w:val="24"/>
          <w:szCs w:val="24"/>
          <w:highlight w:val="none"/>
          <w:lang w:eastAsia="zh-CN"/>
        </w:rPr>
        <w:t xml:space="preserve">，</w:t>
      </w:r>
      <w:r>
        <w:rPr>
          <w:rStyle w:val="952"/>
          <w:rFonts w:hint="eastAsia" w:ascii="宋体" w:hAnsi="宋体"/>
          <w:color w:val="auto"/>
          <w:sz w:val="24"/>
          <w:szCs w:val="24"/>
          <w:highlight w:val="none"/>
        </w:rPr>
        <w:t xml:space="preserve">病区医用织物（床单、被套、枕套）和手术敷料织物（手术衣、包布、剖腹单、洞巾、治疗巾、手术单、手术中单、三角套等）采用RFID智能化配送和租赁模式，洗手衣和洗手裤采用R</w:t>
      </w:r>
      <w:r>
        <w:rPr>
          <w:rStyle w:val="952"/>
          <w:rFonts w:ascii="宋体" w:hAnsi="宋体"/>
          <w:color w:val="auto"/>
          <w:sz w:val="24"/>
          <w:szCs w:val="24"/>
          <w:highlight w:val="none"/>
        </w:rPr>
        <w:t xml:space="preserve">FID智能化配送，</w:t>
      </w:r>
      <w:r>
        <w:rPr>
          <w:rStyle w:val="952"/>
          <w:rFonts w:hint="eastAsia" w:ascii="宋体" w:hAnsi="宋体"/>
          <w:color w:val="auto"/>
          <w:sz w:val="24"/>
          <w:szCs w:val="24"/>
          <w:highlight w:val="none"/>
        </w:rPr>
        <w:t xml:space="preserve">医护人员的工作服采用可视工服热塑标签智能化配送。</w:t>
      </w:r>
      <w:r/>
    </w:p>
    <w:p>
      <w:pPr>
        <w:ind w:firstLine="482"/>
        <w:spacing w:line="360" w:lineRule="auto"/>
        <w:rPr>
          <w:rStyle w:val="952"/>
          <w:rFonts w:ascii="宋体" w:hAnsi="宋体" w:cs="宋体"/>
          <w:color w:val="auto"/>
          <w:sz w:val="24"/>
          <w:szCs w:val="24"/>
          <w:highlight w:val="none"/>
        </w:rPr>
      </w:pPr>
      <w:r>
        <w:rPr>
          <w:rStyle w:val="952"/>
          <w:rFonts w:hint="eastAsia" w:ascii="宋体" w:hAnsi="宋体" w:cs="宋体"/>
          <w:b/>
          <w:bCs/>
          <w:color w:val="auto"/>
          <w:sz w:val="24"/>
          <w:szCs w:val="24"/>
          <w:highlight w:val="none"/>
        </w:rPr>
        <w:t xml:space="preserve">（三）人员安排：</w:t>
      </w:r>
      <w:r>
        <w:rPr>
          <w:rFonts w:hint="eastAsia" w:ascii="宋体" w:hAnsi="宋体" w:cs="宋体"/>
          <w:bCs/>
          <w:color w:val="auto"/>
          <w:sz w:val="24"/>
          <w:szCs w:val="24"/>
          <w:highlight w:val="none"/>
        </w:rPr>
        <w:t xml:space="preserve">医院驻院服务在岗人员安排不少于</w:t>
      </w:r>
      <w:r>
        <w:rPr>
          <w:rFonts w:ascii="宋体" w:hAnsi="宋体" w:cs="宋体"/>
          <w:bCs/>
          <w:color w:val="auto"/>
          <w:sz w:val="24"/>
          <w:szCs w:val="24"/>
          <w:highlight w:val="none"/>
        </w:rPr>
        <w:t xml:space="preserve">4</w:t>
      </w:r>
      <w:r>
        <w:rPr>
          <w:rFonts w:hint="eastAsia" w:ascii="宋体" w:hAnsi="宋体" w:cs="宋体"/>
          <w:bCs/>
          <w:color w:val="auto"/>
          <w:sz w:val="24"/>
          <w:szCs w:val="24"/>
          <w:highlight w:val="none"/>
        </w:rPr>
        <w:t xml:space="preserve">人，</w:t>
      </w:r>
      <w:r>
        <w:rPr>
          <w:rFonts w:hint="eastAsia" w:ascii="宋体" w:hAnsi="宋体"/>
          <w:color w:val="auto"/>
          <w:sz w:val="24"/>
          <w:szCs w:val="24"/>
          <w:highlight w:val="none"/>
        </w:rPr>
        <w:t xml:space="preserve">男性年龄不超过6</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周岁；女性年龄不超过5</w:t>
      </w:r>
      <w:r>
        <w:rPr>
          <w:rFonts w:ascii="宋体" w:hAnsi="宋体"/>
          <w:color w:val="auto"/>
          <w:sz w:val="24"/>
          <w:szCs w:val="24"/>
          <w:highlight w:val="none"/>
        </w:rPr>
        <w:t xml:space="preserve">5</w:t>
      </w:r>
      <w:r>
        <w:rPr>
          <w:rFonts w:hint="eastAsia" w:ascii="宋体" w:hAnsi="宋体"/>
          <w:color w:val="auto"/>
          <w:sz w:val="24"/>
          <w:szCs w:val="24"/>
          <w:highlight w:val="none"/>
        </w:rPr>
        <w:t xml:space="preserve">周岁</w:t>
      </w:r>
      <w:r>
        <w:rPr>
          <w:rFonts w:hint="eastAsia" w:ascii="宋体" w:hAnsi="宋体" w:cs="宋体"/>
          <w:bCs/>
          <w:color w:val="auto"/>
          <w:sz w:val="24"/>
          <w:szCs w:val="24"/>
          <w:highlight w:val="none"/>
        </w:rPr>
        <w:t xml:space="preserve">，进行收取、配送作业、库存管理等服务，服务时间为：6:00-16:00，全年驻场服务，非服务工作时间，保持通信畅通提供应急服务。</w:t>
      </w:r>
      <w:r/>
    </w:p>
    <w:p>
      <w:pPr>
        <w:ind w:firstLine="482"/>
        <w:spacing w:line="360" w:lineRule="auto"/>
        <w:rPr>
          <w:rStyle w:val="952"/>
          <w:rFonts w:ascii="宋体" w:hAnsi="宋体" w:cs="宋体"/>
          <w:b/>
          <w:bCs/>
          <w:color w:val="auto"/>
          <w:sz w:val="24"/>
          <w:szCs w:val="24"/>
          <w:highlight w:val="none"/>
        </w:rPr>
      </w:pPr>
      <w:r>
        <w:rPr>
          <w:rStyle w:val="952"/>
          <w:rFonts w:hint="eastAsia" w:ascii="宋体" w:hAnsi="宋体" w:cs="宋体"/>
          <w:b/>
          <w:bCs/>
          <w:color w:val="auto"/>
          <w:sz w:val="24"/>
          <w:szCs w:val="24"/>
          <w:highlight w:val="none"/>
        </w:rPr>
        <w:t xml:space="preserve">（四）服务要求</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1.污物收集要求</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（1）乙方负责脏医用织物的下收工作，下收时间须按双方协商的时间执行；</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（2）乙方下收脏医用织物不得随意堆放、践踏、拖拉、抖动；</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（3）乙方收集脏医用织物须按照清单分类放入适当的收纳袋（乙方提供）中；</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（4）甲方须将感染性的医用织物单独盛装橘红色袋内，并在洗涤消毒之前保持密闭，与乙方做好交接。</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（5）乙方在甲方指定点位放置“污染医用织物投放箱”，有明显标识；配置收纳袋，收纳袋完好无破损</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牢固又防水，袋口可收紧，并做到一用一清洗消毒。</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2.污物清点要求</w:t>
      </w:r>
      <w:r/>
    </w:p>
    <w:p>
      <w:pPr>
        <w:ind w:firstLine="480"/>
        <w:spacing w:line="360" w:lineRule="auto"/>
        <w:tabs>
          <w:tab w:val="left" w:pos="840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（1）双方工作人员在指定地点进行医用织物交接清点数量，并确认签字；</w:t>
      </w:r>
      <w:r/>
    </w:p>
    <w:p>
      <w:pPr>
        <w:ind w:firstLine="480"/>
        <w:spacing w:line="360" w:lineRule="auto"/>
        <w:tabs>
          <w:tab w:val="left" w:pos="840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color w:val="auto"/>
          <w:sz w:val="24"/>
          <w:szCs w:val="24"/>
          <w:highlight w:val="none"/>
        </w:rPr>
        <w:t xml:space="preserve">对科室更换的织物进行打包、扫描确认，若数量有争议的</w:t>
      </w:r>
      <w:r>
        <w:rPr>
          <w:rFonts w:hint="eastAsia" w:ascii="宋体" w:hAnsi="宋体" w:cs="宋体"/>
          <w:bCs/>
          <w:color w:val="auto"/>
          <w:sz w:val="24"/>
          <w:szCs w:val="24"/>
          <w:highlight w:val="none"/>
        </w:rPr>
        <w:t xml:space="preserve">，应再次核对保证数量准确；</w:t>
      </w:r>
      <w:r/>
    </w:p>
    <w:p>
      <w:pPr>
        <w:ind w:firstLine="480"/>
        <w:spacing w:line="360" w:lineRule="auto"/>
        <w:tabs>
          <w:tab w:val="left" w:pos="840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（3）采购方工作人员将送洗的织物交付</w:t>
      </w:r>
      <w:r>
        <w:rPr>
          <w:rFonts w:hint="eastAsia" w:ascii="宋体" w:hAnsi="宋体" w:cs="宋体"/>
          <w:color w:val="auto"/>
          <w:sz w:val="24"/>
          <w:szCs w:val="24"/>
          <w:highlight w:val="none"/>
        </w:rPr>
        <w:t xml:space="preserve">乙方</w:t>
      </w:r>
      <w:r>
        <w:rPr>
          <w:rFonts w:hint="eastAsia" w:ascii="宋体" w:hAnsi="宋体" w:cs="宋体"/>
          <w:bCs/>
          <w:color w:val="auto"/>
          <w:sz w:val="24"/>
          <w:szCs w:val="24"/>
          <w:highlight w:val="none"/>
        </w:rPr>
        <w:t xml:space="preserve">前，及时清理无关洗涤物品（如：圆珠笔，手表、钱包、工作证等），若事后发现需查找</w:t>
      </w:r>
      <w:r>
        <w:rPr>
          <w:rFonts w:hint="eastAsia" w:ascii="宋体" w:hAnsi="宋体" w:cs="宋体"/>
          <w:color w:val="auto"/>
          <w:sz w:val="24"/>
          <w:szCs w:val="24"/>
          <w:highlight w:val="none"/>
        </w:rPr>
        <w:t xml:space="preserve">乙方</w:t>
      </w:r>
      <w:r>
        <w:rPr>
          <w:rFonts w:hint="eastAsia" w:ascii="宋体" w:hAnsi="宋体" w:cs="宋体"/>
          <w:bCs/>
          <w:color w:val="auto"/>
          <w:sz w:val="24"/>
          <w:szCs w:val="24"/>
          <w:highlight w:val="none"/>
        </w:rPr>
        <w:t xml:space="preserve">只负责协助查找。</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3.污物运送要求</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（1）乙方自备提供污车、洁车、医用织物收集车等收运工具，洁污医用织物必须严格分开密闭运送，符合院感要求；</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（2）运送医用织物的车辆为光滑耐用材质，须定期清洁、消毒及维护；</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（3）运送医用织物按指定路线，并使用污物梯，不得随意更换路线。</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4.污物洗涤要求</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（1）乙方须根据医用织物的特点，制定洗涤工艺流程标准，规范操作流程，保证洗涤质量； </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（2）乙方须保证脏医用织物及时清洁，不得长时间存放；</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（3）普通脏污织物应遵循先洗涤后消毒的原则；感染性织物机械洗涤消毒时可采用洗涤与消毒同时进行的程序；</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乙方须严格划分医用织物的洁区和污区，不得混放，不得同时处理；相对清洁医用织物与有血迹、体液污染或感染性医用织物要分机或分批水洗、消毒；手术室的医用织物（如手术衣、手术铺单等）宜单独洗涤、消毒；医务人员织物专机洗涤、消毒；专机洗涤设备应有相应标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（5）洗涤设备应选用国家检测合格、有加热功能的设备；</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（6）医务人员工作服每周换洗2次，特殊情况按甲方要求执行；</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（7）洗涤后的清洁织物应外观整洁、干燥、无污渍、无异味、无异物、无破损；</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（8）乙方对织物中出现破损、脱线、掉纽扣等负责缝补到位；</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（9）手术敷料如有破损按规定要求不得缝补后使用；</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甲方对验收检查中洗涤质量不合格（染色、非正常褪色、破损等）的物品有权进行退回，乙方必须无条件收回进行免费重新洗涤，并要虚心接受甲方的意见或建议，按甲方要求整改，否则，甲方有权终止协议。</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（11）遗失处理：乙方遗失甲方工作服等非租赁织物的，按原值赔偿；</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12）乙方提供芯片及管理平台对甲方医用织物进行智能化清点，乙方配合甲方后勤信息管理系统升级更新、信息互通共享。租赁医用织物需要采用RFID芯片管理系统（厂家不限），收取、配送均实现智能（RFID）管理；非租赁医用织物（洗手衣和洗手裤）采用（RFID）智能化管理；医务人员工作服和工作裤采用可视化热塑标签智能化配送服务。</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5.熨烫折叠要求</w:t>
      </w:r>
      <w:r/>
    </w:p>
    <w:p>
      <w:pPr>
        <w:ind w:firstLine="480"/>
        <w:spacing w:line="360" w:lineRule="auto"/>
        <w:rPr>
          <w:rFonts w:ascii="宋体" w:hAnsi="宋体" w:cs="宋体"/>
          <w:b/>
          <w:bCs/>
          <w:color w:val="auto"/>
          <w:sz w:val="24"/>
          <w:szCs w:val="24"/>
          <w:highlight w:val="none"/>
        </w:rPr>
      </w:pPr>
      <w:r>
        <w:rPr>
          <w:rFonts w:hint="eastAsia" w:ascii="宋体" w:hAnsi="宋体" w:cs="宋体"/>
          <w:bCs/>
          <w:color w:val="auto"/>
          <w:sz w:val="24"/>
          <w:szCs w:val="24"/>
          <w:highlight w:val="none"/>
        </w:rPr>
        <w:t xml:space="preserve">（1）所有医用织物要统一熨烫平整后统一标准折叠；</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（2）折叠过程中质检，要求对检出残留血迹、污迹的衣物进行回洗。</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（3）敷料打包：租赁的手术敷料织物由乙方提供免费打包服务，打包所涉及的灭菌指示卡与灭菌胶带由甲方提供。</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6.储存要求</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（1）清洁成品必须严格按照不同使用病区和场所分类储存；</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（2）清洁医用织物整齐摆放，并且有明显的标识；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（3）有专人负责清洁医用织物的储存发放；</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（4）有清洁医用织物的入库登记档案。</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7.配送登记要求</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（1）按照清洁医用织物“先入先出”原则进行清洁医用织物的入库储存和出库发放。</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（2）清洁织物由</w:t>
      </w:r>
      <w:r>
        <w:rPr>
          <w:rFonts w:hint="eastAsia" w:ascii="宋体" w:hAnsi="宋体" w:cs="宋体"/>
          <w:color w:val="auto"/>
          <w:sz w:val="24"/>
          <w:szCs w:val="24"/>
          <w:highlight w:val="none"/>
        </w:rPr>
        <w:t xml:space="preserve">乙方</w:t>
      </w:r>
      <w:r>
        <w:rPr>
          <w:rFonts w:hint="eastAsia" w:ascii="宋体" w:hAnsi="宋体" w:cs="宋体"/>
          <w:bCs/>
          <w:color w:val="auto"/>
          <w:sz w:val="24"/>
          <w:szCs w:val="24"/>
          <w:highlight w:val="none"/>
        </w:rPr>
        <w:t xml:space="preserve">驻院服务人员配送至各科室指定位置，并认真收集记录科室对租赁、洗涤服务工作的意见和建议，及时通报公司，并且对处理过程进行跟踪，直到问题解决。</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Fonts w:hint="eastAsia" w:ascii="宋体" w:hAnsi="宋体" w:cs="宋体"/>
          <w:color w:val="auto"/>
          <w:sz w:val="24"/>
          <w:szCs w:val="24"/>
          <w:highlight w:val="none"/>
        </w:rPr>
        <w:t xml:space="preserve">乙方每天将配送量交甲方审核确认，并</w:t>
      </w:r>
      <w:r>
        <w:rPr>
          <w:rFonts w:hint="eastAsia" w:ascii="宋体" w:hAnsi="宋体" w:cs="宋体"/>
          <w:bCs/>
          <w:color w:val="auto"/>
          <w:sz w:val="24"/>
          <w:szCs w:val="24"/>
          <w:highlight w:val="none"/>
        </w:rPr>
        <w:t xml:space="preserve">按甲方要求做好洗涤租赁月报表，定期上交医院后勤部门，汇总当月租赁、洗涤服务质量情况，接受医院考核。</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（五）相关规范要求</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1.医用织物的洗涤消毒要求需满足</w:t>
      </w:r>
      <w:r>
        <w:rPr>
          <w:rFonts w:hint="eastAsia" w:cs="宋体" w:asciiTheme="minorEastAsia" w:hAnsiTheme="minorEastAsia"/>
          <w:color w:val="auto"/>
          <w:sz w:val="24"/>
          <w:szCs w:val="24"/>
          <w:highlight w:val="none"/>
          <w:lang w:bidi="ar"/>
        </w:rPr>
        <w:t xml:space="preserve">《医疗机构医用织物洗涤消毒技术标准》WS/T508—2025</w:t>
      </w:r>
      <w:r>
        <w:rPr>
          <w:rFonts w:hint="eastAsia" w:ascii="宋体" w:hAnsi="宋体" w:cs="宋体"/>
          <w:bCs/>
          <w:color w:val="auto"/>
          <w:sz w:val="24"/>
          <w:szCs w:val="24"/>
          <w:highlight w:val="none"/>
        </w:rPr>
        <w:t xml:space="preserve">有关规定严格执行。</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2.医用织物应随时接受卫生防疫部门的检测，定期报告医院，甲方有权对乙方的医用织物和洗涤场所进行监督和采样检查，以确保洗涤质量。</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3.有关工作人员培训、洗涤流程、洗涤工艺技术、检测方法，以及洗涤用品的储存、包装、运输等要求均需符合行业相关规范和要求。</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（六）一般要求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1.乙方应根据甲方的规范要求，制定和提供合理可行、详细的全年度工作计划、实施方案、培训计划和实施细则、院感管理策略、品质管理工具运用与案例。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2.乙方招聘的员工应具备与从事的工种相适应的文化知识、语言沟通能力，身体健康并持有健康证，胜任医院后勤服务工作。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乙方配置的各类人员应参加相关培训，乙方必须对派驻工作人员严格政审，保证派驻工作人员没有刑事犯罪记录，持有培训合格证。乙方所派驻工作人员必须符合国家相关的法律法规的要求（包括国家劳动法和地方相关管理规定），所有派驻工作人员录用后须到采购方备案，未经甲方同意不得更换。甲方要求更换人员时，乙方应在7日内完成更换，且不影响采购人的正常服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4.乙方派驻工作人员上岗时统一着装，佩戴工号牌，服装样式体现岗位特色和方便岗位操作，并经甲方认可。 </w:t>
      </w:r>
      <w:r/>
    </w:p>
    <w:p>
      <w:pPr>
        <w:pStyle w:val="1288"/>
        <w:ind w:firstLine="480"/>
        <w:jc w:val="both"/>
        <w:spacing w:after="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派驻工作人员工作期间必须遵守医院的工作时间， 不能影响医院正常办公秩序。在重大活动和突击性工作中，医院对服务人员可以直接指挥和调度。</w:t>
      </w:r>
      <w:r/>
    </w:p>
    <w:p>
      <w:pPr>
        <w:pStyle w:val="1288"/>
        <w:ind w:firstLine="480"/>
        <w:jc w:val="both"/>
        <w:spacing w:after="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6.乙方应教育员工正确处理好与院方的关系，服务要热情周到，服务态度好，乙方员工应服从医院后勤处管理。</w:t>
      </w:r>
      <w:r/>
    </w:p>
    <w:p>
      <w:pPr>
        <w:pStyle w:val="1288"/>
        <w:ind w:firstLine="480"/>
        <w:jc w:val="both"/>
        <w:spacing w:after="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7.当院方有特殊任务时，如疫情防控、创卫活动、检查、庆典活动等，乙方应积极配合，做好疫情防控、突击性工作任务、临时性工作。由此产生的费用均已含在合同价中，甲方无需另行支付任何费用。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8.配合院方做好控烟工作，落实具体控烟措施。</w:t>
      </w:r>
      <w:r/>
    </w:p>
    <w:p>
      <w:pPr>
        <w:ind w:firstLine="480"/>
        <w:spacing w:line="360" w:lineRule="auto"/>
        <w:rPr>
          <w:rFonts w:ascii="宋体" w:hAnsi="宋体" w:cs="宋体"/>
          <w:b/>
          <w:color w:val="auto"/>
          <w:sz w:val="24"/>
          <w:szCs w:val="24"/>
          <w:highlight w:val="none"/>
        </w:rPr>
      </w:pPr>
      <w:r>
        <w:rPr>
          <w:rFonts w:hint="eastAsia" w:ascii="宋体" w:hAnsi="宋体" w:cs="宋体"/>
          <w:color w:val="auto"/>
          <w:sz w:val="24"/>
          <w:szCs w:val="24"/>
          <w:highlight w:val="none"/>
        </w:rPr>
        <w:t xml:space="preserve">9.乙方必须承诺本项目服务人员专门为本项目服务，不允许借用其他项目或单位，未经甲方同意也不得借用到其他项目或单位。</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（七）有关说明</w:t>
      </w:r>
      <w:r/>
    </w:p>
    <w:p>
      <w:p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color w:val="auto"/>
          <w:sz w:val="24"/>
          <w:szCs w:val="24"/>
          <w:highlight w:val="none"/>
        </w:rPr>
        <w:t xml:space="preserve"> 投标总价包括但不限于：租赁费、洗涤费、材料费（包含辅助、配套材料）、人工费、机械费、试验检测费、包装费、运杂费（包括装卸车费）、保险费、缺陷修复费、综合管理费、技术资料费、风险费、利润、各种税费、政策性文件规定费用等一切费用。乙方如因社保、医保或工资等问题与员工发生纠纷，应自行解决，但不得牵涉到甲方，也不得影响甲方的正常工作，每出现一次，甲方有权扣除合同价10%的金额作为罚款。</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 乙方报价时应充分考虑服务期内所有可能影响到的因素，一旦投标结束最终成交，各项单价将不予调整 。如发生漏、缺、少项，都将被认为是中标供应商的报价让利行为，损失自负。</w:t>
      </w:r>
      <w:r/>
    </w:p>
    <w:p>
      <w:pPr>
        <w:ind w:firstLine="482"/>
        <w:spacing w:line="360" w:lineRule="auto"/>
        <w:tabs>
          <w:tab w:val="left" w:pos="735" w:leader="none"/>
          <w:tab w:val="left" w:pos="1275" w:leader="none"/>
          <w:tab w:val="left" w:pos="1590"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（八）双方责任义务</w:t>
      </w:r>
      <w:r/>
    </w:p>
    <w:p>
      <w:pPr>
        <w:ind w:firstLine="480"/>
        <w:spacing w:line="360" w:lineRule="auto"/>
        <w:tabs>
          <w:tab w:val="left" w:pos="735" w:leader="none"/>
          <w:tab w:val="left" w:pos="1275" w:leader="none"/>
          <w:tab w:val="left" w:pos="159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甲方：</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积极配合乙方做好医用织物的配供工作，</w:t>
      </w:r>
      <w:r>
        <w:rPr>
          <w:rFonts w:hint="eastAsia" w:ascii="宋体" w:hAnsi="宋体" w:cs="宋体"/>
          <w:color w:val="auto"/>
          <w:sz w:val="24"/>
          <w:szCs w:val="24"/>
          <w:highlight w:val="none"/>
          <w:lang w:val="zh-CN"/>
        </w:rPr>
        <w:t xml:space="preserve">在乙方服务期间，甲方免费提供管理办公用房若干，产权归业主所有；</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协助乙方做好医用织物租赁、洗涤服务管理工作。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乙方必须服从甲方管理，遵守甲方的规章制度，工作态度热情，服务规范，礼貌待人。</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在工作期间，乙方要严格按照甲方的服务规范和服务流程执行，包括医用织物回收、运送、分类、洗涤、消毒等操作流程，须符合甲方关于《医用织物管理制度》等的相关要求。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rPr>
        <w:t xml:space="preserve">为保证甲方的医用织物供应，乙方应按甲方实际使用的床位数进行配供，床位数与租赁织物配比数：床单1:3、被套1:3、枕套1:3、手术敷料1:4。</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rPr>
        <w:t xml:space="preserve">乙方确保每天上午6:00至下午16:00为各科室提供洗涤物品的调换服务，“以净换脏，以一换一”，做到手续齐全并经双方签字认可。</w:t>
      </w:r>
      <w:r/>
    </w:p>
    <w:p>
      <w:pPr>
        <w:pStyle w:val="1252"/>
        <w:ind w:firstLine="480"/>
        <w:spacing w:line="360" w:lineRule="auto"/>
        <w:rPr>
          <w:rFonts w:hAnsi="宋体" w:cs="宋体"/>
          <w:bCs/>
          <w:color w:val="auto"/>
          <w:sz w:val="24"/>
          <w:szCs w:val="24"/>
          <w:highlight w:val="none"/>
        </w:rPr>
      </w:pPr>
      <w:r>
        <w:rPr>
          <w:rFonts w:hint="eastAsia" w:hAnsi="宋体" w:cs="宋体"/>
          <w:color w:val="auto"/>
          <w:sz w:val="24"/>
          <w:szCs w:val="24"/>
          <w:highlight w:val="none"/>
          <w:lang w:eastAsia="zh-CN"/>
        </w:rPr>
        <w:t xml:space="preserve">5.</w:t>
      </w:r>
      <w:r>
        <w:rPr>
          <w:rFonts w:hint="eastAsia" w:hAnsi="宋体" w:cs="宋体"/>
          <w:color w:val="auto"/>
          <w:sz w:val="24"/>
          <w:szCs w:val="24"/>
          <w:highlight w:val="none"/>
        </w:rPr>
        <w:t xml:space="preserve">乙方提供的医用织物应本着供应及时，质量第一的原则，并符合甲方关于《</w:t>
      </w:r>
      <w:r>
        <w:rPr>
          <w:rFonts w:hint="eastAsia" w:hAnsi="宋体" w:cs="宋体"/>
          <w:bCs/>
          <w:color w:val="auto"/>
          <w:sz w:val="24"/>
          <w:szCs w:val="24"/>
          <w:highlight w:val="none"/>
        </w:rPr>
        <w:t xml:space="preserve">医用织物洗涤质量监督考核细则表</w:t>
      </w:r>
      <w:r>
        <w:rPr>
          <w:rFonts w:hint="eastAsia" w:hAnsi="宋体" w:cs="宋体"/>
          <w:color w:val="auto"/>
          <w:sz w:val="24"/>
          <w:szCs w:val="24"/>
          <w:highlight w:val="none"/>
        </w:rPr>
        <w:t xml:space="preserve">》的相关要求。不符合标准要求的应在不影响甲方使用情况下及时改正。乙方如不及时改正，严重影响甲方使用，扣除当月洗涤费0.5%。</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6.</w:t>
      </w:r>
      <w:r>
        <w:rPr>
          <w:rFonts w:hint="eastAsia" w:ascii="宋体" w:hAnsi="宋体" w:cs="宋体"/>
          <w:color w:val="auto"/>
          <w:sz w:val="24"/>
          <w:szCs w:val="24"/>
          <w:highlight w:val="none"/>
        </w:rPr>
        <w:t xml:space="preserve">乙方随时接受甲方到洗涤场所实地查验，对存在问题要</w:t>
      </w:r>
      <w:r>
        <w:rPr>
          <w:rFonts w:hint="eastAsia" w:ascii="宋体" w:hAnsi="宋体" w:cs="宋体"/>
          <w:color w:val="auto"/>
          <w:sz w:val="24"/>
          <w:szCs w:val="24"/>
          <w:highlight w:val="none"/>
          <w:lang w:eastAsia="zh-CN"/>
        </w:rPr>
        <w:t xml:space="preserve">及时</w:t>
      </w:r>
      <w:r>
        <w:rPr>
          <w:rFonts w:hint="eastAsia" w:ascii="宋体" w:hAnsi="宋体" w:cs="宋体"/>
          <w:color w:val="auto"/>
          <w:sz w:val="24"/>
          <w:szCs w:val="24"/>
          <w:highlight w:val="none"/>
        </w:rPr>
        <w:t xml:space="preserve">整改并反馈甲方。</w:t>
      </w:r>
      <w:r/>
    </w:p>
    <w:p>
      <w:p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lang w:eastAsia="zh-CN"/>
        </w:rPr>
        <w:t xml:space="preserve">7.</w:t>
      </w:r>
      <w:r>
        <w:rPr>
          <w:rFonts w:hint="eastAsia" w:ascii="宋体" w:hAnsi="宋体" w:cs="宋体"/>
          <w:bCs/>
          <w:color w:val="auto"/>
          <w:sz w:val="24"/>
          <w:szCs w:val="24"/>
          <w:highlight w:val="none"/>
        </w:rPr>
        <w:t xml:space="preserve">乙方提供的医用织物的洗涤消毒质量要符合国家相关标准要求，并每年提供至少2次检测报告</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生物学监测</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w:t>
      </w:r>
      <w:r/>
    </w:p>
    <w:p>
      <w:pPr>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lang w:eastAsia="zh-CN"/>
        </w:rPr>
        <w:t xml:space="preserve">8.</w:t>
      </w:r>
      <w:r>
        <w:rPr>
          <w:rFonts w:hint="eastAsia" w:ascii="宋体" w:hAnsi="宋体" w:cs="宋体"/>
          <w:color w:val="auto"/>
          <w:sz w:val="24"/>
          <w:szCs w:val="24"/>
          <w:highlight w:val="none"/>
        </w:rPr>
        <w:t xml:space="preserve">乙方自主开展医用织物租赁、洗涤服务管理活动，但不得侵害甲方医用织物租赁、洗涤服务使用人及他人的合法权益，不得利用提供医用织物租赁、洗涤服务的便利获取不当利益。</w:t>
      </w:r>
      <w:r/>
    </w:p>
    <w:p>
      <w:p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lang w:eastAsia="zh-CN"/>
        </w:rPr>
        <w:t xml:space="preserve">9.</w:t>
      </w:r>
      <w:r>
        <w:rPr>
          <w:rFonts w:hint="eastAsia" w:ascii="宋体" w:hAnsi="宋体" w:cs="宋体"/>
          <w:color w:val="auto"/>
          <w:sz w:val="24"/>
          <w:szCs w:val="24"/>
          <w:highlight w:val="none"/>
        </w:rPr>
        <w:t xml:space="preserve">乙方在甲方工作期间，要遵守安全消防制度，对甲方提供的配供用房要安全管理，保持整洁，闲杂人员不许逗留，甲方提供的设施不得损坏。</w:t>
      </w:r>
      <w:r/>
    </w:p>
    <w:p>
      <w:pPr>
        <w:pStyle w:val="1252"/>
        <w:ind w:firstLine="480"/>
        <w:spacing w:line="360" w:lineRule="auto"/>
        <w:rPr>
          <w:rFonts w:hAnsi="宋体" w:cs="宋体"/>
          <w:color w:val="auto"/>
          <w:sz w:val="24"/>
          <w:szCs w:val="24"/>
          <w:highlight w:val="none"/>
        </w:rPr>
      </w:pPr>
      <w:r>
        <w:rPr>
          <w:rFonts w:hint="eastAsia" w:hAnsi="宋体" w:cs="宋体"/>
          <w:color w:val="auto"/>
          <w:sz w:val="24"/>
          <w:szCs w:val="24"/>
          <w:highlight w:val="none"/>
          <w:lang w:eastAsia="zh-CN"/>
        </w:rPr>
        <w:t xml:space="preserve">10.</w:t>
      </w:r>
      <w:r>
        <w:rPr>
          <w:rFonts w:hint="eastAsia" w:hAnsi="宋体" w:cs="宋体"/>
          <w:color w:val="auto"/>
          <w:sz w:val="24"/>
          <w:szCs w:val="24"/>
          <w:highlight w:val="none"/>
        </w:rPr>
        <w:t xml:space="preserve">乙方履行医用织物租赁、洗涤服务任务中发生人身损害或财产损失的，全部责任由乙方自行承担。</w:t>
      </w:r>
      <w:r/>
    </w:p>
    <w:p>
      <w:pPr>
        <w:pStyle w:val="1252"/>
        <w:ind w:firstLine="480"/>
        <w:spacing w:line="360" w:lineRule="auto"/>
        <w:rPr>
          <w:rFonts w:hAnsi="宋体" w:cs="宋体"/>
          <w:color w:val="auto"/>
          <w:sz w:val="24"/>
          <w:szCs w:val="24"/>
          <w:highlight w:val="none"/>
        </w:rPr>
      </w:pPr>
      <w:r>
        <w:rPr>
          <w:rFonts w:hint="eastAsia" w:hAnsi="宋体" w:cs="宋体"/>
          <w:color w:val="auto"/>
          <w:sz w:val="24"/>
          <w:szCs w:val="24"/>
          <w:highlight w:val="none"/>
          <w:lang w:eastAsia="zh-CN"/>
        </w:rPr>
        <w:t xml:space="preserve">11.</w:t>
      </w:r>
      <w:r>
        <w:rPr>
          <w:rFonts w:hint="eastAsia" w:hAnsi="宋体" w:cs="宋体"/>
          <w:color w:val="auto"/>
          <w:sz w:val="24"/>
          <w:szCs w:val="24"/>
          <w:highlight w:val="none"/>
        </w:rPr>
        <w:t xml:space="preserve">乙方须自中标通知书发出之日起十日内向甲方交纳合同价的2%的履约保证金。履约保证金应该以支票、汇票、本票、保函、电汇、现金、网上银行支付等形式缴纳或提交。履约保证金在本项目服务期满后，乙方未出现任何违约，经甲方确认无异议后一个月内退还，不计利息。本合同项下产生违约金、赔偿金的，甲方有权直接在应付款或保证金中扣除。</w:t>
      </w:r>
      <w:r/>
    </w:p>
    <w:p>
      <w:pPr>
        <w:ind w:firstLine="482"/>
        <w:spacing w:line="360" w:lineRule="auto"/>
        <w:tabs>
          <w:tab w:val="left" w:pos="735" w:leader="none"/>
          <w:tab w:val="left" w:pos="1275" w:leader="none"/>
          <w:tab w:val="left" w:pos="1590"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（九）违约责任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乙方无正当理由，违反本合同有关规定，未能达到规定管理目标及质量保证的，甲方有权要求乙方限期整改，逾期未整改，造成甲方经济损失的，甲方有权扣留乙方全部履约保证金，同时根据实际情况，乙方应向甲方支付相应违约金。</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如乙方逾期配供，除不可抗力外，乙方应向甲方就逾期供货部分支付违约金，具体金额按逾期交货部分总额的4%/天支付。</w:t>
      </w:r>
      <w:r/>
    </w:p>
    <w:p>
      <w:pPr>
        <w:ind w:firstLine="480"/>
        <w:spacing w:line="360" w:lineRule="auto"/>
        <w:rPr>
          <w:rFonts w:ascii="宋体" w:hAnsi="宋体" w:cs="宋体"/>
          <w:strike/>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rPr>
        <w:t xml:space="preserve">在不可抗力事件发生后，遭受不可抗力的一方应尽快以书面形式将不可抗力的情况和原因通知对方，除遭受不可抗力的一方书面另行要求外，对方应尽实际可能继续履行合同义务，以及寻求采取合理的方案履行不受不可抗力影响的其他事项。不可抗力事件影响消除后，双方可通过友好协商在合理的时间内达成进一步履行合同的协议。</w:t>
      </w:r>
      <w:r/>
    </w:p>
    <w:p>
      <w:pPr>
        <w:ind w:firstLine="480"/>
        <w:spacing w:line="360" w:lineRule="auto"/>
        <w:rPr>
          <w:rStyle w:val="952"/>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rPr>
        <w:t xml:space="preserve">未尽事宜，由甲乙双方协商解决。</w:t>
      </w:r>
      <w:r>
        <w:rPr>
          <w:rStyle w:val="952"/>
          <w:rFonts w:hint="eastAsia" w:ascii="宋体" w:hAnsi="宋体" w:cs="宋体"/>
          <w:color w:val="auto"/>
          <w:sz w:val="24"/>
          <w:szCs w:val="24"/>
          <w:highlight w:val="none"/>
        </w:rPr>
        <w:t xml:space="preserve">发生纠纷时如双方协商不成由甲方所在地人民法院裁决。</w:t>
      </w:r>
      <w:r/>
    </w:p>
    <w:p>
      <w:pPr>
        <w:ind w:firstLine="482"/>
        <w:spacing w:line="360" w:lineRule="auto"/>
        <w:rPr>
          <w:rFonts w:ascii="宋体" w:hAnsi="宋体" w:cs="宋体"/>
          <w:b/>
          <w:bCs/>
          <w:color w:val="auto"/>
          <w:sz w:val="24"/>
          <w:szCs w:val="24"/>
          <w:highlight w:val="none"/>
        </w:rPr>
      </w:pPr>
      <w:r>
        <w:rPr>
          <w:rStyle w:val="952"/>
          <w:rFonts w:hint="eastAsia" w:ascii="宋体" w:hAnsi="宋体" w:cs="宋体"/>
          <w:b/>
          <w:bCs/>
          <w:color w:val="auto"/>
          <w:sz w:val="24"/>
          <w:szCs w:val="24"/>
          <w:highlight w:val="none"/>
        </w:rPr>
        <w:t xml:space="preserve">（十）合同</w:t>
      </w:r>
      <w:r>
        <w:rPr>
          <w:rFonts w:hint="eastAsia" w:ascii="宋体" w:hAnsi="宋体" w:cs="宋体"/>
          <w:b/>
          <w:bCs/>
          <w:color w:val="auto"/>
          <w:sz w:val="24"/>
          <w:szCs w:val="24"/>
          <w:highlight w:val="none"/>
        </w:rPr>
        <w:t xml:space="preserve">的变更和终止</w:t>
      </w:r>
      <w:r/>
    </w:p>
    <w:p>
      <w:pPr>
        <w:pStyle w:val="862"/>
        <w:ind w:firstLine="480"/>
        <w:jc w:val="left"/>
        <w:spacing w:line="360" w:lineRule="auto"/>
        <w:rPr>
          <w:color w:val="auto"/>
          <w:highlight w:val="none"/>
        </w:rPr>
      </w:pPr>
      <w:r>
        <w:rPr>
          <w:rFonts w:hint="eastAsia"/>
          <w:color w:val="auto"/>
          <w:highlight w:val="none"/>
        </w:rPr>
        <w:t xml:space="preserve">1. 本合同一经签订，甲乙双方不得擅自变更、中止或终止合同。</w:t>
      </w:r>
      <w:r/>
    </w:p>
    <w:p>
      <w:pPr>
        <w:pStyle w:val="862"/>
        <w:ind w:firstLine="480"/>
        <w:jc w:val="left"/>
        <w:spacing w:line="360" w:lineRule="auto"/>
        <w:rPr>
          <w:color w:val="auto"/>
          <w:highlight w:val="none"/>
        </w:rPr>
      </w:pPr>
      <w:r>
        <w:rPr>
          <w:rFonts w:hint="eastAsia"/>
          <w:color w:val="auto"/>
          <w:highlight w:val="none"/>
        </w:rPr>
        <w:t xml:space="preserve">2. 本合同终止后，在新服务期的医用织物租赁、洗涤服务接管前，乙方应配合甲方完成平稳过渡与交接工作，移交管理用房及全部服务档案资料。过渡期内服务与收费标准不变，仍由乙方收取费用；过渡期结束后乙方须按规定完成交接并撤离。若乙方交接期间配合不力、服务质量不达标，甲方有权部分或全额扣除履约保证金，并追究其法律责任。</w:t>
      </w:r>
      <w:r/>
    </w:p>
    <w:p>
      <w:pPr>
        <w:pStyle w:val="862"/>
        <w:ind w:firstLine="480"/>
        <w:jc w:val="left"/>
        <w:spacing w:line="360" w:lineRule="auto"/>
        <w:rPr>
          <w:color w:val="auto"/>
          <w:highlight w:val="none"/>
        </w:rPr>
      </w:pPr>
      <w:r>
        <w:rPr>
          <w:rFonts w:hint="eastAsia"/>
          <w:color w:val="auto"/>
          <w:highlight w:val="none"/>
        </w:rPr>
        <w:t xml:space="preserve">3. 因特殊原因，任何一方要终止合同的，都应提前至少一个月以书面方式通知对方并协商，如未按规定终止合同的，违约方应向对方支付项目预算金额的20%的违约金。</w:t>
      </w:r>
      <w:r/>
    </w:p>
    <w:p>
      <w:pPr>
        <w:ind w:firstLine="482"/>
        <w:spacing w:line="360" w:lineRule="auto"/>
        <w:tabs>
          <w:tab w:val="left" w:pos="105" w:leader="none"/>
          <w:tab w:val="left" w:pos="525" w:leader="none"/>
          <w:tab w:val="left" w:pos="105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（十一）合同生效及其它</w:t>
      </w:r>
      <w:r/>
    </w:p>
    <w:p>
      <w:pPr>
        <w:ind w:firstLine="480"/>
        <w:spacing w:line="360" w:lineRule="auto"/>
        <w:rPr>
          <w:rStyle w:val="952"/>
          <w:rFonts w:ascii="宋体" w:hAnsi="宋体" w:eastAsia="宋体" w:cs="宋体"/>
          <w:color w:val="auto"/>
          <w:sz w:val="24"/>
          <w:szCs w:val="24"/>
          <w:highlight w:val="none"/>
        </w:rPr>
      </w:pPr>
      <w:r>
        <w:rPr>
          <w:rStyle w:val="952"/>
          <w:rFonts w:hint="eastAsia" w:ascii="宋体" w:hAnsi="宋体" w:eastAsia="宋体" w:cs="宋体"/>
          <w:color w:val="auto"/>
          <w:sz w:val="24"/>
          <w:szCs w:val="24"/>
          <w:highlight w:val="none"/>
          <w:lang w:eastAsia="zh-CN"/>
        </w:rPr>
        <w:t xml:space="preserve">1.</w:t>
      </w:r>
      <w:r>
        <w:rPr>
          <w:rStyle w:val="952"/>
          <w:rFonts w:hint="eastAsia" w:ascii="宋体" w:hAnsi="宋体" w:eastAsia="宋体" w:cs="宋体"/>
          <w:color w:val="auto"/>
          <w:sz w:val="24"/>
          <w:szCs w:val="24"/>
          <w:highlight w:val="none"/>
        </w:rPr>
        <w:t xml:space="preserve">本合同经双方代表签字加盖公章后生效。</w:t>
      </w:r>
      <w:r/>
    </w:p>
    <w:p>
      <w:pPr>
        <w:ind w:firstLine="480"/>
        <w:spacing w:line="360" w:lineRule="auto"/>
        <w:rPr>
          <w:rStyle w:val="952"/>
          <w:rFonts w:ascii="宋体" w:hAnsi="宋体" w:eastAsia="宋体" w:cs="宋体"/>
          <w:color w:val="auto"/>
          <w:sz w:val="24"/>
          <w:szCs w:val="24"/>
          <w:highlight w:val="none"/>
        </w:rPr>
      </w:pPr>
      <w:r>
        <w:rPr>
          <w:rStyle w:val="952"/>
          <w:rFonts w:hint="eastAsia" w:ascii="宋体" w:hAnsi="宋体" w:eastAsia="宋体" w:cs="宋体"/>
          <w:color w:val="auto"/>
          <w:sz w:val="24"/>
          <w:szCs w:val="24"/>
          <w:highlight w:val="none"/>
          <w:lang w:eastAsia="zh-CN"/>
        </w:rPr>
        <w:t xml:space="preserve">2.</w:t>
      </w:r>
      <w:r>
        <w:rPr>
          <w:rStyle w:val="952"/>
          <w:rFonts w:hint="eastAsia" w:ascii="宋体" w:hAnsi="宋体" w:eastAsia="宋体" w:cs="宋体"/>
          <w:color w:val="auto"/>
          <w:sz w:val="24"/>
          <w:szCs w:val="24"/>
          <w:highlight w:val="none"/>
        </w:rPr>
        <w:t xml:space="preserve">合同一式肆份，甲乙双方各贰份。</w:t>
      </w:r>
      <w:r/>
    </w:p>
    <w:p>
      <w:pPr>
        <w:ind w:firstLine="480"/>
        <w:spacing w:line="360" w:lineRule="auto"/>
        <w:rPr>
          <w:rStyle w:val="952"/>
          <w:rFonts w:ascii="宋体" w:hAnsi="宋体" w:eastAsia="宋体" w:cs="宋体"/>
          <w:color w:val="auto"/>
          <w:sz w:val="24"/>
          <w:szCs w:val="24"/>
          <w:highlight w:val="none"/>
        </w:rPr>
      </w:pPr>
      <w:r>
        <w:rPr>
          <w:rStyle w:val="952"/>
          <w:rFonts w:hint="eastAsia" w:ascii="宋体" w:hAnsi="宋体" w:eastAsia="宋体" w:cs="宋体"/>
          <w:color w:val="auto"/>
          <w:sz w:val="24"/>
          <w:szCs w:val="24"/>
          <w:highlight w:val="none"/>
          <w:lang w:eastAsia="zh-CN"/>
        </w:rPr>
        <w:t xml:space="preserve">3.</w:t>
      </w:r>
      <w:r>
        <w:rPr>
          <w:rStyle w:val="952"/>
          <w:rFonts w:hint="eastAsia" w:ascii="宋体" w:hAnsi="宋体" w:eastAsia="宋体" w:cs="宋体"/>
          <w:color w:val="auto"/>
          <w:sz w:val="24"/>
          <w:szCs w:val="24"/>
          <w:highlight w:val="none"/>
        </w:rPr>
        <w:t xml:space="preserve">合同执行中，甲方需要增加或减少医用织物租赁、洗涤服务内容与原有服务项目一致的，服务费用按中标费用结算；与原有服务内容有差异的，双方协商解决。</w:t>
      </w:r>
      <w:r/>
    </w:p>
    <w:p>
      <w:pPr>
        <w:ind w:firstLine="480"/>
        <w:spacing w:line="360" w:lineRule="auto"/>
        <w:rPr>
          <w:rStyle w:val="952"/>
          <w:rFonts w:ascii="宋体" w:hAnsi="宋体" w:eastAsia="宋体" w:cs="宋体"/>
          <w:color w:val="auto"/>
          <w:sz w:val="24"/>
          <w:szCs w:val="24"/>
          <w:highlight w:val="none"/>
        </w:rPr>
      </w:pPr>
      <w:r>
        <w:rPr>
          <w:rStyle w:val="952"/>
          <w:rFonts w:hint="eastAsia" w:ascii="宋体" w:hAnsi="宋体" w:eastAsia="宋体" w:cs="宋体"/>
          <w:color w:val="auto"/>
          <w:sz w:val="24"/>
          <w:szCs w:val="24"/>
          <w:highlight w:val="none"/>
          <w:lang w:eastAsia="zh-CN"/>
        </w:rPr>
        <w:t xml:space="preserve">4.</w:t>
      </w:r>
      <w:r>
        <w:rPr>
          <w:rStyle w:val="952"/>
          <w:rFonts w:hint="eastAsia" w:ascii="宋体" w:hAnsi="宋体" w:eastAsia="宋体" w:cs="宋体"/>
          <w:color w:val="auto"/>
          <w:sz w:val="24"/>
          <w:szCs w:val="24"/>
          <w:highlight w:val="none"/>
        </w:rPr>
        <w:t xml:space="preserve">甲乙双方确认：对本合同条款及后果均已知悉，一致确认不存在欺诈、胁迫、乘人之危、重大误解、显失公平等任何可能导致合同无效或被撤销的情形。</w:t>
      </w:r>
      <w:r/>
    </w:p>
    <w:p>
      <w:pPr>
        <w:ind w:firstLine="482"/>
        <w:spacing w:line="360" w:lineRule="auto"/>
        <w:rPr>
          <w:rStyle w:val="952"/>
          <w:rFonts w:ascii="宋体" w:hAnsi="宋体" w:cs="宋体"/>
          <w:b/>
          <w:bCs/>
          <w:color w:val="auto"/>
          <w:sz w:val="24"/>
          <w:szCs w:val="24"/>
          <w:highlight w:val="none"/>
        </w:rPr>
      </w:pPr>
      <w:r>
        <w:rPr>
          <w:rStyle w:val="952"/>
          <w:rFonts w:hint="eastAsia" w:ascii="宋体" w:hAnsi="宋体" w:cs="宋体"/>
          <w:b/>
          <w:bCs/>
          <w:color w:val="auto"/>
          <w:sz w:val="24"/>
          <w:szCs w:val="24"/>
          <w:highlight w:val="none"/>
        </w:rPr>
        <w:t xml:space="preserve">（十二）附件</w:t>
      </w:r>
      <w:r/>
    </w:p>
    <w:p>
      <w:pPr>
        <w:numPr>
          <w:ilvl w:val="0"/>
          <w:numId w:val="9"/>
        </w:numPr>
        <w:ind w:left="0"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医用织物洗涤质量监督考核细则表</w:t>
      </w:r>
      <w:r/>
    </w:p>
    <w:p>
      <w:pPr>
        <w:numPr>
          <w:ilvl w:val="0"/>
          <w:numId w:val="9"/>
        </w:numPr>
        <w:ind w:left="0"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价格明细表</w:t>
      </w:r>
      <w:r/>
    </w:p>
    <w:p>
      <w:pPr>
        <w:ind w:firstLine="480"/>
        <w:spacing w:line="360" w:lineRule="auto"/>
        <w:rPr>
          <w:rStyle w:val="952"/>
          <w:rFonts w:ascii="宋体" w:hAnsi="宋体" w:cs="宋体"/>
          <w:color w:val="auto"/>
          <w:sz w:val="24"/>
          <w:szCs w:val="24"/>
          <w:highlight w:val="none"/>
        </w:rPr>
      </w:pPr>
      <w:r>
        <w:rPr>
          <w:rStyle w:val="952"/>
          <w:rFonts w:hint="eastAsia" w:ascii="宋体" w:hAnsi="宋体" w:cs="宋体"/>
          <w:color w:val="auto"/>
          <w:sz w:val="24"/>
          <w:szCs w:val="24"/>
          <w:highlight w:val="none"/>
        </w:rPr>
        <w:t xml:space="preserve">（注：可按需添加附件）</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tabs>
          <w:tab w:val="left" w:pos="3420" w:leader="none"/>
        </w:tabs>
        <w:rPr>
          <w:rStyle w:val="952"/>
          <w:rFonts w:ascii="宋体" w:hAnsi="宋体" w:cs="宋体"/>
          <w:color w:val="auto"/>
          <w:sz w:val="24"/>
          <w:szCs w:val="24"/>
          <w:highlight w:val="none"/>
        </w:rPr>
      </w:pPr>
      <w:r>
        <w:rPr>
          <w:rStyle w:val="952"/>
          <w:rFonts w:hint="eastAsia" w:ascii="宋体" w:hAnsi="宋体" w:cs="宋体"/>
          <w:color w:val="auto"/>
          <w:sz w:val="24"/>
          <w:szCs w:val="24"/>
          <w:highlight w:val="none"/>
        </w:rPr>
        <w:t xml:space="preserve">甲方签章：无锡市中医医院               乙方签章：</w:t>
      </w:r>
      <w:r/>
    </w:p>
    <w:p>
      <w:pPr>
        <w:pStyle w:val="1611"/>
        <w:ind w:firstLine="480"/>
        <w:spacing w:after="0" w:line="360" w:lineRule="auto"/>
        <w:rPr>
          <w:rStyle w:val="952"/>
          <w:rFonts w:hAnsi="宋体" w:cs="宋体"/>
          <w:color w:val="auto"/>
          <w:szCs w:val="24"/>
          <w:highlight w:val="none"/>
        </w:rPr>
      </w:pPr>
      <w:r>
        <w:rPr>
          <w:rFonts w:hAnsi="宋体" w:cs="宋体"/>
          <w:color w:val="auto"/>
          <w:szCs w:val="24"/>
          <w:highlight w:val="none"/>
        </w:rPr>
      </w:r>
      <w:r/>
    </w:p>
    <w:p>
      <w:pPr>
        <w:ind w:firstLine="480"/>
        <w:spacing w:line="360" w:lineRule="auto"/>
        <w:tabs>
          <w:tab w:val="left" w:pos="3420" w:leader="none"/>
        </w:tabs>
        <w:rPr>
          <w:rStyle w:val="952"/>
          <w:rFonts w:ascii="宋体" w:hAnsi="宋体" w:cs="宋体"/>
          <w:color w:val="auto"/>
          <w:sz w:val="24"/>
          <w:szCs w:val="24"/>
          <w:highlight w:val="none"/>
        </w:rPr>
      </w:pPr>
      <w:r>
        <w:rPr>
          <w:rStyle w:val="952"/>
          <w:rFonts w:hint="eastAsia" w:ascii="宋体" w:hAnsi="宋体" w:cs="宋体"/>
          <w:color w:val="auto"/>
          <w:sz w:val="24"/>
          <w:szCs w:val="24"/>
          <w:highlight w:val="none"/>
        </w:rPr>
        <w:t xml:space="preserve">法人（授权）代表：                     法人（授权）代表：</w:t>
      </w:r>
      <w:r/>
    </w:p>
    <w:p>
      <w:pPr>
        <w:ind w:firstLine="480"/>
        <w:spacing w:line="360" w:lineRule="auto"/>
        <w:tabs>
          <w:tab w:val="left" w:pos="3420" w:leader="none"/>
        </w:tabs>
        <w:rPr>
          <w:rStyle w:val="952"/>
          <w:rFonts w:ascii="宋体" w:hAnsi="宋体" w:cs="宋体"/>
          <w:color w:val="auto"/>
          <w:sz w:val="24"/>
          <w:szCs w:val="24"/>
          <w:highlight w:val="none"/>
        </w:rPr>
      </w:pPr>
      <w:r>
        <w:rPr>
          <w:rFonts w:ascii="宋体" w:hAnsi="宋体" w:cs="宋体"/>
          <w:color w:val="auto"/>
          <w:sz w:val="24"/>
          <w:szCs w:val="24"/>
          <w:highlight w:val="none"/>
        </w:rPr>
      </w:r>
      <w:r/>
    </w:p>
    <w:p>
      <w:pPr>
        <w:ind w:firstLine="480"/>
        <w:jc w:val="right"/>
        <w:spacing w:line="360" w:lineRule="auto"/>
        <w:tabs>
          <w:tab w:val="left" w:pos="3420" w:leader="none"/>
        </w:tabs>
        <w:rPr>
          <w:rStyle w:val="952"/>
          <w:rFonts w:ascii="宋体" w:hAnsi="宋体" w:cs="宋体"/>
          <w:color w:val="auto"/>
          <w:sz w:val="24"/>
          <w:szCs w:val="24"/>
          <w:highlight w:val="none"/>
        </w:rPr>
      </w:pPr>
      <w:r>
        <w:rPr>
          <w:rStyle w:val="952"/>
          <w:rFonts w:hint="eastAsia" w:ascii="宋体" w:hAnsi="宋体" w:cs="宋体"/>
          <w:color w:val="auto"/>
          <w:sz w:val="24"/>
          <w:szCs w:val="24"/>
          <w:highlight w:val="none"/>
        </w:rPr>
        <w:t xml:space="preserve">年     月       日                     年     月       日</w:t>
      </w:r>
      <w:r/>
    </w:p>
    <w:p>
      <w:pPr>
        <w:ind w:firstLine="1680"/>
        <w:spacing w:line="360" w:lineRule="auto"/>
        <w:tabs>
          <w:tab w:val="left" w:pos="34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3420" w:leader="none"/>
        </w:tabs>
        <w:rPr>
          <w:rFonts w:ascii="宋体" w:hAnsi="宋体"/>
          <w:color w:val="auto"/>
          <w:sz w:val="24"/>
          <w:szCs w:val="24"/>
          <w:highlight w:val="none"/>
        </w:rPr>
      </w:pPr>
      <w:r>
        <w:rPr>
          <w:rFonts w:hint="eastAsia" w:ascii="宋体" w:hAnsi="宋体"/>
          <w:color w:val="auto"/>
          <w:szCs w:val="21"/>
          <w:highlight w:val="none"/>
        </w:rPr>
        <w:br w:type="page" w:clear="all"/>
      </w:r>
      <w:r>
        <w:rPr>
          <w:rFonts w:hint="eastAsia" w:ascii="宋体" w:hAnsi="宋体"/>
          <w:color w:val="auto"/>
          <w:sz w:val="24"/>
          <w:szCs w:val="24"/>
          <w:highlight w:val="none"/>
        </w:rPr>
        <w:t xml:space="preserve">附件1</w:t>
      </w:r>
      <w:r>
        <w:rPr>
          <w:rFonts w:ascii="宋体" w:hAnsi="宋体"/>
          <w:color w:val="auto"/>
          <w:sz w:val="24"/>
          <w:szCs w:val="24"/>
          <w:highlight w:val="none"/>
        </w:rPr>
        <w:t xml:space="preserve"> </w:t>
      </w:r>
      <w:r/>
    </w:p>
    <w:p>
      <w:pPr>
        <w:pStyle w:val="1252"/>
        <w:ind w:firstLine="0"/>
        <w:jc w:val="center"/>
        <w:spacing w:line="360" w:lineRule="auto"/>
        <w:rPr>
          <w:rFonts w:hAnsi="宋体"/>
          <w:bCs/>
          <w:color w:val="auto"/>
          <w:sz w:val="24"/>
          <w:szCs w:val="24"/>
          <w:highlight w:val="none"/>
        </w:rPr>
      </w:pPr>
      <w:r>
        <w:rPr>
          <w:rFonts w:hint="eastAsia" w:hAnsi="宋体"/>
          <w:bCs/>
          <w:color w:val="auto"/>
          <w:sz w:val="24"/>
          <w:szCs w:val="24"/>
          <w:highlight w:val="none"/>
        </w:rPr>
        <w:t xml:space="preserve">无锡市中医医院</w:t>
      </w:r>
      <w:r/>
    </w:p>
    <w:p>
      <w:pPr>
        <w:pStyle w:val="1252"/>
        <w:ind w:firstLine="0"/>
        <w:jc w:val="center"/>
        <w:spacing w:line="360" w:lineRule="auto"/>
        <w:rPr>
          <w:rFonts w:hAnsi="宋体"/>
          <w:bCs/>
          <w:color w:val="auto"/>
          <w:sz w:val="24"/>
          <w:szCs w:val="24"/>
          <w:highlight w:val="none"/>
        </w:rPr>
      </w:pPr>
      <w:r>
        <w:rPr>
          <w:rFonts w:hint="eastAsia" w:hAnsi="宋体"/>
          <w:bCs/>
          <w:color w:val="auto"/>
          <w:sz w:val="24"/>
          <w:szCs w:val="24"/>
          <w:highlight w:val="none"/>
        </w:rPr>
        <w:t xml:space="preserve">医用织物洗涤质量监督考核细则表</w:t>
      </w:r>
      <w:r/>
    </w:p>
    <w:p>
      <w:pPr>
        <w:jc w:val="center"/>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年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月）</w:t>
      </w:r>
      <w:r/>
    </w:p>
    <w:tbl>
      <w:tblPr>
        <w:tblStyle w:val="869"/>
        <w:tblW w:w="101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2"/>
        <w:gridCol w:w="3010"/>
        <w:gridCol w:w="803"/>
        <w:gridCol w:w="3180"/>
        <w:gridCol w:w="1177"/>
        <w:gridCol w:w="982"/>
      </w:tblGrid>
      <w:tr>
        <w:trPr>
          <w:cantSplit/>
          <w:jc w:val="center"/>
          <w:trHeight w:val="737"/>
        </w:trPr>
        <w:tc>
          <w:tcPr>
            <w:gridSpan w:val="2"/>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ind w:right="517"/>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考核内容</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ind w:right="54"/>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right="54"/>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质量考核扣分内容</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right="54"/>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存在问题</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ind w:right="54"/>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得分</w:t>
            </w:r>
            <w:r/>
          </w:p>
        </w:tc>
      </w:tr>
      <w:tr>
        <w:trPr>
          <w:cantSplit/>
          <w:jc w:val="center"/>
          <w:trHeight w:val="737"/>
        </w:trPr>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tc>
        <w:tc>
          <w:tcPr>
            <w:gridSpan w:val="5"/>
            <w:tcBorders>
              <w:top w:val="single" w:color="auto" w:sz="4" w:space="0"/>
              <w:left w:val="single" w:color="auto" w:sz="4" w:space="0"/>
              <w:bottom w:val="single" w:color="auto" w:sz="4" w:space="0"/>
              <w:right w:val="single" w:color="auto" w:sz="4" w:space="0"/>
            </w:tcBorders>
            <w:tcW w:w="915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综合管理（10分）</w:t>
            </w:r>
            <w:r/>
          </w:p>
        </w:tc>
      </w:tr>
      <w:tr>
        <w:trPr>
          <w:cantSplit/>
          <w:jc w:val="center"/>
          <w:trHeight w:val="737"/>
        </w:trPr>
        <w:tc>
          <w:tcPr>
            <w:gridSpan w:val="2"/>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ind w:right="8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1.员工仪表端正、着工装、佩戴工牌。热情服务，规范服务。严格遵守劳动纪律，做好班前准备，在岗在位，文明礼貌，言行举止符合规范要求。</w:t>
            </w:r>
            <w:r>
              <w:rPr>
                <w:rFonts w:hint="eastAsia" w:ascii="宋体" w:hAnsi="宋体"/>
                <w:color w:val="auto"/>
                <w:szCs w:val="21"/>
                <w:highlight w:val="none"/>
              </w:rPr>
              <w:t xml:space="preserve">每天按时与科室人员配合做好清点管理工作，听从院方的合理化建议。</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5分</w:t>
            </w:r>
            <w:r/>
          </w:p>
        </w:tc>
        <w:tc>
          <w:tcPr>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97" w:right="8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不符合标准要求，一项扣1分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gridSpan w:val="2"/>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s="宋体"/>
                <w:bCs/>
                <w:color w:val="auto"/>
                <w:szCs w:val="21"/>
                <w:highlight w:val="none"/>
              </w:rPr>
              <w:t xml:space="preserve">租赁的各类医用织物按照标准规格提供、数量充足。驻点人员满足要求。</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5分</w:t>
            </w:r>
            <w:r/>
          </w:p>
        </w:tc>
        <w:tc>
          <w:tcPr>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61" w:right="6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不符合标准要求，一项扣1分。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tc>
        <w:tc>
          <w:tcPr>
            <w:gridSpan w:val="5"/>
            <w:tcBorders>
              <w:top w:val="single" w:color="auto" w:sz="4" w:space="0"/>
              <w:left w:val="single" w:color="auto" w:sz="4" w:space="0"/>
              <w:bottom w:val="single" w:color="auto" w:sz="4" w:space="0"/>
              <w:right w:val="single" w:color="auto" w:sz="4" w:space="0"/>
            </w:tcBorders>
            <w:tcW w:w="915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洗涤服务及质量管理（80分）</w:t>
            </w:r>
            <w:r/>
          </w:p>
        </w:tc>
      </w:tr>
      <w:tr>
        <w:trPr>
          <w:cantSplit/>
          <w:jc w:val="center"/>
          <w:trHeight w:val="737"/>
        </w:trPr>
        <w:tc>
          <w:tcPr>
            <w:gridSpan w:val="2"/>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1.洗涤物品干净、整洁、完整、无污迹、无破洞、无异味、无残留物，洁净率达95%。</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20分</w:t>
            </w:r>
            <w:r/>
          </w:p>
        </w:tc>
        <w:tc>
          <w:tcPr>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61" w:right="6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不符合标准要求，一项扣5分。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gridSpan w:val="2"/>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2.根据院感要求和消毒隔离制度等要求，须配备清洁车和污染车，分别进行转运，防止交叉感染，并定点有序放置并做好消毒。车辆数量满足要求。</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olor w:val="auto"/>
                <w:szCs w:val="21"/>
                <w:highlight w:val="none"/>
              </w:rPr>
              <w:t xml:space="preserve">20分</w:t>
            </w:r>
            <w:r/>
          </w:p>
        </w:tc>
        <w:tc>
          <w:tcPr>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97" w:right="8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未执行制度要求，违规一次扣5分。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737"/>
        </w:trPr>
        <w:tc>
          <w:tcPr>
            <w:gridSpan w:val="2"/>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ind w:right="67"/>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3.按时供临床调换，满足临床调换需求。及时处理</w:t>
            </w:r>
            <w:r>
              <w:rPr>
                <w:rFonts w:hint="eastAsia" w:ascii="宋体" w:hAnsi="宋体" w:cs="宋体"/>
                <w:bCs/>
                <w:color w:val="auto"/>
                <w:szCs w:val="21"/>
                <w:highlight w:val="none"/>
              </w:rPr>
              <w:t xml:space="preserve">医用织物中出现破损、脱线、掉纽扣等。</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20分</w:t>
            </w:r>
            <w:r/>
          </w:p>
        </w:tc>
        <w:tc>
          <w:tcPr>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97" w:right="8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由于调度原因延误运送，视情节轻重，每项1次扣5分。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gridSpan w:val="2"/>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hint="eastAsia" w:ascii="宋体" w:hAnsi="宋体" w:cs="宋体"/>
                <w:bCs/>
                <w:color w:val="auto"/>
                <w:szCs w:val="21"/>
                <w:highlight w:val="none"/>
              </w:rPr>
              <w:t xml:space="preserve">按照时间、流程规范要求收集、洗涤、配送医用织物。</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61" w:right="6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不符合标准要求，一项扣5分。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gridSpan w:val="2"/>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5.严格按清洁和污染区分，人员或物品不得逆流运送。</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61" w:right="6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不符合标准要求，一项扣5分。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gridSpan w:val="6"/>
            <w:tcBorders>
              <w:top w:val="single" w:color="auto" w:sz="4" w:space="0"/>
              <w:left w:val="single" w:color="auto" w:sz="4" w:space="0"/>
              <w:bottom w:val="single" w:color="auto" w:sz="4" w:space="0"/>
              <w:right w:val="single" w:color="auto" w:sz="4" w:space="0"/>
            </w:tcBorders>
            <w:tcW w:w="10134" w:type="dxa"/>
            <w:vAlign w:val="center"/>
            <w:textDirection w:val="lrTb"/>
            <w:noWrap w:val="false"/>
          </w:tcPr>
          <w:p>
            <w:pPr>
              <w:ind w:left="9" w:right="9"/>
              <w:jc w:val="cente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 综合服务满意度（10分）</w:t>
            </w:r>
            <w:r/>
          </w:p>
        </w:tc>
      </w:tr>
      <w:tr>
        <w:trPr>
          <w:cantSplit/>
          <w:jc w:val="center"/>
          <w:trHeight w:val="737"/>
        </w:trPr>
        <w:tc>
          <w:tcPr>
            <w:gridSpan w:val="2"/>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ind w:right="84"/>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项目经理每月定期到科室进行服务质量回访病区，月底进行满意度测评，测评结果报医院后勤保障处。（所有病区综合测评≥90分为合格）</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ind w:right="40"/>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69" w:right="69"/>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未回访或减少测评一次扣2分；综合测评＜90分扣10分。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right="4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ind w:right="40"/>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gridSpan w:val="6"/>
            <w:tcBorders>
              <w:top w:val="single" w:color="auto" w:sz="4" w:space="0"/>
              <w:left w:val="single" w:color="auto" w:sz="4" w:space="0"/>
              <w:bottom w:val="single" w:color="auto" w:sz="4" w:space="0"/>
              <w:right w:val="single" w:color="auto" w:sz="4" w:space="0"/>
            </w:tcBorders>
            <w:tcW w:w="10134" w:type="dxa"/>
            <w:vAlign w:val="center"/>
            <w:textDirection w:val="lrTb"/>
            <w:noWrap w:val="false"/>
          </w:tcPr>
          <w:p>
            <w:pPr>
              <w:ind w:right="4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考核日期：                    考核人：       </w:t>
            </w:r>
            <w:r>
              <w:rPr>
                <w:rFonts w:ascii="宋体" w:hAnsi="宋体" w:cs="宋体"/>
                <w:color w:val="auto"/>
                <w:szCs w:val="21"/>
                <w:highlight w:val="none"/>
              </w:rPr>
              <w:t xml:space="preserve">  </w:t>
            </w:r>
            <w:r>
              <w:rPr>
                <w:rFonts w:hint="eastAsia" w:ascii="宋体" w:hAnsi="宋体" w:cs="宋体"/>
                <w:color w:val="auto"/>
                <w:szCs w:val="21"/>
                <w:highlight w:val="none"/>
              </w:rPr>
              <w:t xml:space="preserve">       总务处负责人：</w:t>
            </w:r>
            <w:r/>
          </w:p>
          <w:p>
            <w:pPr>
              <w:ind w:right="4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服务单位签字：</w:t>
            </w:r>
            <w:r/>
          </w:p>
        </w:tc>
      </w:tr>
      <w:tr>
        <w:trPr>
          <w:cantSplit/>
          <w:jc w:val="center"/>
          <w:trHeight w:val="737"/>
        </w:trPr>
        <w:tc>
          <w:tcPr>
            <w:gridSpan w:val="6"/>
            <w:tcBorders>
              <w:top w:val="single" w:color="auto" w:sz="4" w:space="0"/>
              <w:left w:val="single" w:color="auto" w:sz="4" w:space="0"/>
              <w:bottom w:val="single" w:color="auto" w:sz="4" w:space="0"/>
              <w:right w:val="single" w:color="auto" w:sz="4" w:space="0"/>
            </w:tcBorders>
            <w:tcW w:w="10134" w:type="dxa"/>
            <w:vAlign w:val="center"/>
            <w:textDirection w:val="lrTb"/>
            <w:noWrap w:val="false"/>
          </w:tcPr>
          <w:p>
            <w:pPr>
              <w:ind w:right="4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说明：</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合格分为90分。</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得分低于90分（不含），每下降1分，扣除相应的服务费用1000元，以此类推。</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得分≤75分，第一次予口头警告，第二次予发函限期整改，第三次甲方有权解除合同。</w:t>
            </w:r>
            <w:r/>
          </w:p>
        </w:tc>
      </w:tr>
    </w:tbl>
    <w:p>
      <w:pPr>
        <w:spacing w:line="360" w:lineRule="auto"/>
        <w:tabs>
          <w:tab w:val="left" w:pos="3420" w:leader="none"/>
        </w:tabs>
        <w:rPr>
          <w:rFonts w:ascii="宋体" w:hAnsi="宋体"/>
          <w:color w:val="auto"/>
          <w:sz w:val="24"/>
          <w:szCs w:val="24"/>
          <w:highlight w:val="none"/>
        </w:rPr>
      </w:pPr>
      <w:r>
        <w:rPr>
          <w:rFonts w:hint="eastAsia" w:ascii="宋体" w:hAnsi="宋体"/>
          <w:color w:val="auto"/>
          <w:szCs w:val="21"/>
          <w:highlight w:val="none"/>
        </w:rPr>
        <w:br w:type="page" w:clear="all"/>
      </w:r>
      <w:r>
        <w:rPr>
          <w:rFonts w:hint="eastAsia" w:ascii="宋体" w:hAnsi="宋体"/>
          <w:color w:val="auto"/>
          <w:sz w:val="24"/>
          <w:szCs w:val="24"/>
          <w:highlight w:val="none"/>
        </w:rPr>
        <w:t xml:space="preserve">附件2</w:t>
      </w:r>
      <w:r/>
    </w:p>
    <w:p>
      <w:pPr>
        <w:ind w:left="480"/>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价格明细表</w:t>
      </w:r>
      <w:r/>
    </w:p>
    <w:p>
      <w:pPr>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表格内数量为1年洗涤的预估量，实际租赁、洗涤数量由采购人按实际结算。</w:t>
      </w:r>
      <w:r/>
    </w:p>
    <w:tbl>
      <w:tblPr>
        <w:tblStyle w:val="869"/>
        <w:tblW w:w="963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1134"/>
        <w:gridCol w:w="709"/>
        <w:gridCol w:w="2268"/>
        <w:gridCol w:w="1276"/>
        <w:gridCol w:w="1134"/>
        <w:gridCol w:w="1134"/>
        <w:gridCol w:w="850"/>
      </w:tblGrid>
      <w:tr>
        <w:trPr>
          <w:trHeight w:val="360"/>
        </w:trPr>
        <w:tc>
          <w:tcPr>
            <w:shd w:val="clear" w:color="000000" w:fill="ffffff"/>
            <w:tcW w:w="1129"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品名</w:t>
            </w:r>
            <w:r/>
          </w:p>
        </w:tc>
        <w:tc>
          <w:tcPr>
            <w:shd w:val="clear" w:color="000000" w:fill="ffffff"/>
            <w:tcW w:w="1134" w:type="dxa"/>
            <w:vAlign w:val="center"/>
            <w:textDirection w:val="lrTb"/>
            <w:noWrap w:val="false"/>
          </w:tcPr>
          <w:p>
            <w:pPr>
              <w:jc w:val="center"/>
              <w:spacing w:before="240"/>
              <w:widowControl/>
              <w:rPr>
                <w:rFonts w:ascii="宋体" w:hAnsi="宋体" w:cs="宋体"/>
                <w:b/>
                <w:bCs/>
                <w:color w:val="auto"/>
                <w:sz w:val="24"/>
                <w:highlight w:val="none"/>
              </w:rPr>
            </w:pPr>
            <w:r>
              <w:rPr>
                <w:rFonts w:hint="eastAsia" w:ascii="宋体" w:hAnsi="宋体" w:cs="宋体"/>
                <w:b/>
                <w:bCs/>
                <w:color w:val="auto"/>
                <w:sz w:val="24"/>
                <w:highlight w:val="none"/>
              </w:rPr>
              <w:t xml:space="preserve">规格尺寸（c</w:t>
            </w:r>
            <w:r>
              <w:rPr>
                <w:rFonts w:ascii="宋体" w:hAnsi="宋体" w:cs="宋体"/>
                <w:b/>
                <w:bCs/>
                <w:color w:val="auto"/>
                <w:sz w:val="24"/>
                <w:highlight w:val="none"/>
              </w:rPr>
              <w:t xml:space="preserve">m</w:t>
            </w:r>
            <w:r>
              <w:rPr>
                <w:rFonts w:hint="eastAsia" w:ascii="宋体" w:hAnsi="宋体" w:cs="宋体"/>
                <w:b/>
                <w:bCs/>
                <w:color w:val="auto"/>
                <w:sz w:val="24"/>
                <w:highlight w:val="none"/>
              </w:rPr>
              <w:t xml:space="preserve">）</w:t>
            </w:r>
            <w:r/>
          </w:p>
        </w:tc>
        <w:tc>
          <w:tcPr>
            <w:shd w:val="clear" w:color="000000" w:fill="ffffff"/>
            <w:tcW w:w="709"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花型</w:t>
            </w:r>
            <w:r/>
          </w:p>
        </w:tc>
        <w:tc>
          <w:tcPr>
            <w:shd w:val="clear" w:color="000000" w:fill="ffffff"/>
            <w:tcW w:w="2268"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面料成分</w:t>
            </w:r>
            <w:r/>
          </w:p>
        </w:tc>
        <w:tc>
          <w:tcPr>
            <w:shd w:val="clear" w:color="000000" w:fill="ffffff"/>
            <w:tcW w:w="1276"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一年预估量</w:t>
            </w:r>
            <w:r/>
          </w:p>
        </w:tc>
        <w:tc>
          <w:tcPr>
            <w:shd w:val="clear" w:color="000000" w:fill="ffffff"/>
            <w:tcW w:w="113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洗涤单价（元）</w:t>
            </w:r>
            <w:r/>
          </w:p>
        </w:tc>
        <w:tc>
          <w:tcPr>
            <w:shd w:val="clear" w:color="000000" w:fill="ffffff"/>
            <w:tcW w:w="113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RFID智能化租赁管理单价（元）</w:t>
            </w:r>
            <w:r/>
          </w:p>
        </w:tc>
        <w:tc>
          <w:tcPr>
            <w:shd w:val="clear" w:color="000000" w:fill="ffffff"/>
            <w:tcW w:w="850" w:type="dxa"/>
            <w:vAlign w:val="center"/>
            <w:textDirection w:val="lrTb"/>
            <w:noWrap w:val="false"/>
          </w:tcPr>
          <w:p>
            <w:pPr>
              <w:jc w:val="center"/>
              <w:spacing w:before="240"/>
              <w:widowControl/>
              <w:rPr>
                <w:rFonts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大单</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155*260</w:t>
            </w:r>
            <w:r/>
          </w:p>
        </w:tc>
        <w:tc>
          <w:tcPr>
            <w:shd w:val="clear" w:color="000000" w:fill="ffffff"/>
            <w:tcW w:w="709"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白色缎条</w:t>
            </w:r>
            <w:r/>
          </w:p>
        </w:tc>
        <w:tc>
          <w:tcPr>
            <w:shd w:val="clear" w:color="000000" w:fill="ffffff"/>
            <w:tcW w:w="2268"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CVC 50*50  50%棉、50%</w:t>
            </w:r>
            <w:r>
              <w:rPr>
                <w:rFonts w:ascii="宋体" w:hAnsi="宋体" w:cs="宋体"/>
                <w:color w:val="auto"/>
                <w:sz w:val="24"/>
                <w:highlight w:val="none"/>
              </w:rPr>
              <w:t xml:space="preserve">聚酯纤维</w:t>
            </w:r>
            <w:r>
              <w:rPr>
                <w:rFonts w:hint="eastAsia" w:ascii="宋体" w:hAnsi="宋体" w:cs="宋体"/>
                <w:color w:val="auto"/>
                <w:sz w:val="24"/>
                <w:highlight w:val="none"/>
              </w:rPr>
              <w:br/>
            </w:r>
            <w:r>
              <w:rPr>
                <w:rFonts w:hint="eastAsia" w:ascii="宋体" w:hAnsi="宋体" w:cs="宋体"/>
                <w:color w:val="auto"/>
                <w:sz w:val="24"/>
                <w:highlight w:val="none"/>
              </w:rPr>
              <w:t xml:space="preserve">纱支、密度：30S*30S</w:t>
            </w:r>
            <w:r/>
          </w:p>
          <w:p>
            <w:pPr>
              <w:jc w:val="center"/>
              <w:widowControl/>
              <w:rPr>
                <w:rFonts w:ascii="宋体" w:hAnsi="宋体" w:cs="宋体"/>
                <w:color w:val="auto"/>
                <w:sz w:val="24"/>
                <w:highlight w:val="none"/>
              </w:rPr>
            </w:pPr>
            <w:r>
              <w:rPr>
                <w:rFonts w:ascii="宋体" w:hAnsi="宋体" w:cs="宋体"/>
                <w:color w:val="auto"/>
                <w:sz w:val="24"/>
                <w:highlight w:val="none"/>
              </w:rPr>
              <w:t xml:space="preserve">130*70/133*76</w:t>
            </w: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137556</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restart"/>
            <w:textDirection w:val="lrTb"/>
            <w:noWrap w:val="false"/>
          </w:tcPr>
          <w:p>
            <w:pPr>
              <w:jc w:val="center"/>
              <w:spacing w:before="240"/>
              <w:widowControl/>
              <w:rPr>
                <w:rFonts w:ascii="宋体" w:hAnsi="宋体" w:cs="宋体"/>
                <w:color w:val="auto"/>
                <w:sz w:val="24"/>
                <w:highlight w:val="none"/>
              </w:rPr>
            </w:pPr>
            <w:r>
              <w:rPr>
                <w:rFonts w:hint="eastAsia" w:ascii="宋体" w:hAnsi="宋体" w:cs="宋体"/>
                <w:color w:val="auto"/>
                <w:szCs w:val="21"/>
                <w:highlight w:val="none"/>
              </w:rPr>
              <w:t xml:space="preserve">报租赁和洗涤价</w:t>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被套</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155*220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135851</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枕套</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48*78</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146730</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床单包房</w:t>
            </w:r>
            <w:r/>
          </w:p>
        </w:tc>
        <w:tc>
          <w:tcPr>
            <w:shd w:val="clear" w:color="000000" w:fill="ffffff"/>
            <w:tcW w:w="1134" w:type="dxa"/>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155*260</w:t>
            </w:r>
            <w:r/>
          </w:p>
          <w:p>
            <w:pPr>
              <w:jc w:val="center"/>
              <w:widowControl/>
              <w:rPr>
                <w:rFonts w:ascii="宋体" w:hAnsi="宋体" w:cs="宋体"/>
                <w:color w:val="auto"/>
                <w:sz w:val="24"/>
                <w:highlight w:val="none"/>
              </w:rPr>
            </w:pPr>
            <w:r>
              <w:rPr>
                <w:rFonts w:hint="eastAsia" w:ascii="宋体" w:hAnsi="宋体"/>
                <w:color w:val="auto"/>
                <w:sz w:val="22"/>
                <w:highlight w:val="none"/>
              </w:rPr>
              <w:t xml:space="preserve">200*260</w:t>
            </w:r>
            <w:r/>
          </w:p>
        </w:tc>
        <w:tc>
          <w:tcPr>
            <w:shd w:val="clear" w:color="000000" w:fill="ffffff"/>
            <w:tcW w:w="709"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白色提花</w:t>
            </w:r>
            <w:r/>
          </w:p>
        </w:tc>
        <w:tc>
          <w:tcPr>
            <w:shd w:val="clear" w:color="000000" w:fill="ffffff"/>
            <w:tcW w:w="2268"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100%全棉</w:t>
            </w:r>
            <w:r>
              <w:rPr>
                <w:rFonts w:hint="eastAsia" w:ascii="宋体" w:hAnsi="宋体" w:cs="宋体"/>
                <w:color w:val="auto"/>
                <w:sz w:val="24"/>
                <w:highlight w:val="none"/>
              </w:rPr>
              <w:br/>
            </w:r>
            <w:r>
              <w:rPr>
                <w:rFonts w:hint="eastAsia" w:ascii="宋体" w:hAnsi="宋体" w:cs="宋体"/>
                <w:color w:val="auto"/>
                <w:sz w:val="24"/>
                <w:highlight w:val="none"/>
              </w:rPr>
              <w:t xml:space="preserve">纱支、密度：60S*60S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300</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被套</w:t>
            </w:r>
            <w:r/>
          </w:p>
        </w:tc>
        <w:tc>
          <w:tcPr>
            <w:tcW w:w="1134" w:type="dxa"/>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155*220</w:t>
            </w:r>
            <w:r/>
          </w:p>
          <w:p>
            <w:pPr>
              <w:jc w:val="center"/>
              <w:widowControl/>
              <w:rPr>
                <w:rFonts w:ascii="宋体" w:hAnsi="宋体" w:cs="宋体"/>
                <w:color w:val="auto"/>
                <w:sz w:val="24"/>
                <w:highlight w:val="none"/>
              </w:rPr>
            </w:pPr>
            <w:r>
              <w:rPr>
                <w:rFonts w:hint="eastAsia" w:ascii="宋体" w:hAnsi="宋体"/>
                <w:color w:val="auto"/>
                <w:sz w:val="22"/>
                <w:highlight w:val="none"/>
              </w:rPr>
              <w:t xml:space="preserve">180*220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300</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枕套</w:t>
            </w:r>
            <w:r/>
          </w:p>
        </w:tc>
        <w:tc>
          <w:tcPr>
            <w:tcW w:w="1134" w:type="dxa"/>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48*78</w:t>
            </w:r>
            <w:r/>
          </w:p>
          <w:p>
            <w:pPr>
              <w:jc w:val="center"/>
              <w:widowControl/>
              <w:rPr>
                <w:rFonts w:ascii="宋体" w:hAnsi="宋体" w:cs="宋体"/>
                <w:color w:val="auto"/>
                <w:sz w:val="24"/>
                <w:highlight w:val="none"/>
              </w:rPr>
            </w:pPr>
            <w:r>
              <w:rPr>
                <w:rFonts w:hint="eastAsia" w:ascii="宋体" w:hAnsi="宋体"/>
                <w:color w:val="auto"/>
                <w:sz w:val="22"/>
                <w:highlight w:val="none"/>
              </w:rPr>
              <w:t xml:space="preserve">55*85</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251</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病员服</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L、XL</w:t>
            </w:r>
            <w:r/>
          </w:p>
        </w:tc>
        <w:tc>
          <w:tcPr>
            <w:shd w:val="clear" w:color="000000" w:fill="ffffff"/>
            <w:tcW w:w="709"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条纹</w:t>
            </w:r>
            <w:r/>
          </w:p>
        </w:tc>
        <w:tc>
          <w:tcPr>
            <w:shd w:val="clear" w:color="000000" w:fill="ffffff"/>
            <w:tcW w:w="2268"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T/C 65/35  65%</w:t>
            </w:r>
            <w:r>
              <w:rPr>
                <w:rFonts w:ascii="宋体" w:hAnsi="宋体" w:cs="宋体"/>
                <w:color w:val="auto"/>
                <w:sz w:val="24"/>
                <w:highlight w:val="none"/>
              </w:rPr>
              <w:t xml:space="preserve">聚酯纤维</w:t>
            </w:r>
            <w:r>
              <w:rPr>
                <w:rFonts w:hint="eastAsia" w:ascii="宋体" w:hAnsi="宋体" w:cs="宋体"/>
                <w:color w:val="auto"/>
                <w:sz w:val="24"/>
                <w:highlight w:val="none"/>
              </w:rPr>
              <w:t xml:space="preserve">  35%棉</w:t>
            </w:r>
            <w:r>
              <w:rPr>
                <w:rFonts w:hint="eastAsia" w:ascii="宋体" w:hAnsi="宋体" w:cs="宋体"/>
                <w:color w:val="auto"/>
                <w:sz w:val="24"/>
                <w:highlight w:val="none"/>
              </w:rPr>
              <w:br/>
            </w:r>
            <w:r>
              <w:rPr>
                <w:rFonts w:hint="eastAsia" w:ascii="宋体" w:hAnsi="宋体" w:cs="宋体"/>
                <w:color w:val="auto"/>
                <w:sz w:val="24"/>
                <w:highlight w:val="none"/>
              </w:rPr>
              <w:t xml:space="preserve">纱支、密度21S*21S</w:t>
            </w:r>
            <w:r/>
          </w:p>
          <w:p>
            <w:pPr>
              <w:jc w:val="center"/>
              <w:widowControl/>
              <w:rPr>
                <w:rFonts w:ascii="宋体" w:hAnsi="宋体" w:cs="宋体"/>
                <w:color w:val="auto"/>
                <w:sz w:val="24"/>
                <w:highlight w:val="none"/>
              </w:rPr>
            </w:pPr>
            <w:r>
              <w:rPr>
                <w:rFonts w:ascii="宋体" w:hAnsi="宋体" w:cs="宋体"/>
                <w:color w:val="auto"/>
                <w:sz w:val="24"/>
                <w:highlight w:val="none"/>
              </w:rPr>
              <w:t xml:space="preserve">100*50</w:t>
            </w: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28023</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病员裤</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L、XL</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21352</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床罩</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20350</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restart"/>
            <w:textDirection w:val="lrTb"/>
            <w:noWrap w:val="false"/>
          </w:tcPr>
          <w:p>
            <w:pPr>
              <w:jc w:val="center"/>
              <w:spacing w:before="240"/>
              <w:widowControl/>
              <w:rPr>
                <w:rFonts w:ascii="宋体" w:hAnsi="宋体" w:cs="宋体"/>
                <w:color w:val="auto"/>
                <w:sz w:val="24"/>
                <w:highlight w:val="none"/>
              </w:rPr>
            </w:pPr>
            <w:r>
              <w:rPr>
                <w:rFonts w:hint="eastAsia" w:ascii="宋体" w:hAnsi="宋体" w:cs="宋体"/>
                <w:color w:val="auto"/>
                <w:szCs w:val="21"/>
                <w:highlight w:val="none"/>
              </w:rPr>
              <w:t xml:space="preserve">报洗涤单价</w:t>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中单</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11081</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工作服</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63348</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夏季短袖工作服</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6566</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工作裤</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23946</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51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手术衣</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均码、全包围</w:t>
            </w:r>
            <w:r/>
          </w:p>
        </w:tc>
        <w:tc>
          <w:tcPr>
            <w:shd w:val="clear" w:color="000000" w:fill="ffffff"/>
            <w:tcW w:w="709"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绿色</w:t>
            </w:r>
            <w:r/>
          </w:p>
        </w:tc>
        <w:tc>
          <w:tcPr>
            <w:shd w:val="clear" w:color="000000" w:fill="ffffff"/>
            <w:tcW w:w="22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100%棉</w:t>
            </w:r>
            <w:r>
              <w:rPr>
                <w:rFonts w:hint="eastAsia" w:ascii="宋体" w:hAnsi="宋体" w:cs="宋体"/>
                <w:color w:val="auto"/>
                <w:sz w:val="24"/>
                <w:highlight w:val="none"/>
              </w:rPr>
              <w:br/>
            </w:r>
            <w:r>
              <w:rPr>
                <w:rFonts w:hint="eastAsia" w:ascii="宋体" w:hAnsi="宋体" w:cs="宋体"/>
                <w:color w:val="auto"/>
                <w:sz w:val="24"/>
                <w:highlight w:val="none"/>
              </w:rPr>
              <w:t xml:space="preserve">纱支、密度 21s*21s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70033</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restart"/>
            <w:textDirection w:val="lrTb"/>
            <w:noWrap w:val="false"/>
          </w:tcPr>
          <w:p>
            <w:pPr>
              <w:jc w:val="center"/>
              <w:spacing w:before="240"/>
              <w:widowControl/>
              <w:rPr>
                <w:rFonts w:ascii="宋体" w:hAnsi="宋体" w:cs="宋体"/>
                <w:color w:val="auto"/>
                <w:sz w:val="24"/>
                <w:highlight w:val="none"/>
              </w:rPr>
            </w:pPr>
            <w:r>
              <w:rPr>
                <w:rFonts w:hint="eastAsia" w:ascii="宋体" w:hAnsi="宋体" w:cs="宋体"/>
                <w:color w:val="auto"/>
                <w:szCs w:val="21"/>
                <w:highlight w:val="none"/>
              </w:rPr>
              <w:t xml:space="preserve">报租赁和洗涤价</w:t>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手术裤</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M、XL、3XL</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2268" w:type="dxa"/>
            <w:vAlign w:val="center"/>
            <w:vMerge w:val="restart"/>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t xml:space="preserve">CVC 60/40</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成分：60%棉、40%聚酯纤维</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纱支、密度：3</w:t>
            </w:r>
            <w:r>
              <w:rPr>
                <w:rFonts w:ascii="宋体" w:hAnsi="宋体" w:cs="宋体"/>
                <w:color w:val="auto"/>
                <w:sz w:val="24"/>
                <w:highlight w:val="none"/>
              </w:rPr>
              <w:t xml:space="preserve">2S*32S/</w:t>
            </w:r>
            <w:r>
              <w:rPr>
                <w:rFonts w:hint="eastAsia" w:ascii="宋体" w:hAnsi="宋体" w:cs="宋体"/>
                <w:color w:val="auto"/>
                <w:sz w:val="24"/>
                <w:highlight w:val="none"/>
              </w:rPr>
              <w:t xml:space="preserve">24S*24S</w:t>
            </w:r>
            <w:r/>
          </w:p>
          <w:p>
            <w:pPr>
              <w:jc w:val="center"/>
              <w:widowControl/>
              <w:rPr>
                <w:rFonts w:ascii="宋体" w:hAnsi="宋体" w:cs="宋体"/>
                <w:color w:val="auto"/>
                <w:sz w:val="24"/>
                <w:highlight w:val="none"/>
              </w:rPr>
            </w:pPr>
            <w:r>
              <w:rPr>
                <w:rFonts w:ascii="宋体" w:hAnsi="宋体" w:cs="宋体"/>
                <w:color w:val="auto"/>
                <w:sz w:val="24"/>
                <w:highlight w:val="none"/>
              </w:rPr>
              <w:t xml:space="preserve">130*70/100*52</w:t>
            </w: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66961</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洗手衣</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M、XL、3XL</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82469</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长袖洗手衣</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M、XL、3XL</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2268" w:type="dxa"/>
            <w:vAlign w:val="center"/>
            <w:vMerge w:val="restart"/>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t xml:space="preserve">T/C 65/35</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成分：65%聚酯纤维  </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35%棉</w:t>
            </w:r>
            <w:r/>
          </w:p>
          <w:p>
            <w:pPr>
              <w:jc w:val="center"/>
              <w:rPr>
                <w:rFonts w:ascii="宋体" w:hAnsi="宋体" w:cs="宋体"/>
                <w:color w:val="auto"/>
                <w:sz w:val="24"/>
                <w:highlight w:val="none"/>
              </w:rPr>
            </w:pPr>
            <w:r>
              <w:rPr>
                <w:rFonts w:hint="eastAsia" w:ascii="宋体" w:hAnsi="宋体" w:cs="宋体"/>
                <w:color w:val="auto"/>
                <w:sz w:val="24"/>
                <w:highlight w:val="none"/>
              </w:rPr>
              <w:t xml:space="preserve">纱支、密度：23S*23S</w:t>
            </w:r>
            <w:r/>
          </w:p>
          <w:p>
            <w:pPr>
              <w:pStyle w:val="862"/>
              <w:rPr>
                <w:color w:val="auto"/>
                <w:highlight w:val="none"/>
              </w:rPr>
            </w:pPr>
            <w:r>
              <w:rPr>
                <w:rFonts w:hint="eastAsia"/>
                <w:color w:val="auto"/>
                <w:highlight w:val="none"/>
              </w:rPr>
              <w:t xml:space="preserve">1</w:t>
            </w:r>
            <w:r>
              <w:rPr>
                <w:color w:val="auto"/>
                <w:highlight w:val="none"/>
              </w:rPr>
              <w:t xml:space="preserve">04*61</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3731</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双层单</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250*150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2268"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47446</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治疗巾</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双层86*56</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153394</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腹单</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300*180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8435</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小洞巾</w:t>
            </w:r>
            <w:r/>
          </w:p>
        </w:tc>
        <w:tc>
          <w:tcPr>
            <w:tcW w:w="1134" w:type="dxa"/>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双层60*40</w:t>
            </w:r>
            <w:r/>
          </w:p>
          <w:p>
            <w:pPr>
              <w:jc w:val="center"/>
              <w:widowControl/>
              <w:rPr>
                <w:rFonts w:ascii="宋体" w:hAnsi="宋体" w:cs="宋体"/>
                <w:color w:val="auto"/>
                <w:sz w:val="24"/>
                <w:highlight w:val="none"/>
              </w:rPr>
            </w:pPr>
            <w:r>
              <w:rPr>
                <w:rFonts w:hint="eastAsia" w:ascii="宋体" w:hAnsi="宋体"/>
                <w:color w:val="auto"/>
                <w:sz w:val="22"/>
                <w:highlight w:val="none"/>
              </w:rPr>
              <w:t xml:space="preserve">双层95*65</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11288</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大包布</w:t>
            </w:r>
            <w:r/>
          </w:p>
        </w:tc>
        <w:tc>
          <w:tcPr>
            <w:tcW w:w="1134" w:type="dxa"/>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双层150*150</w:t>
            </w:r>
            <w:r/>
          </w:p>
          <w:p>
            <w:pPr>
              <w:jc w:val="center"/>
              <w:widowControl/>
              <w:rPr>
                <w:rFonts w:ascii="宋体" w:hAnsi="宋体" w:cs="宋体"/>
                <w:color w:val="auto"/>
                <w:sz w:val="24"/>
                <w:highlight w:val="none"/>
              </w:rPr>
            </w:pPr>
            <w:r>
              <w:rPr>
                <w:rFonts w:hint="eastAsia" w:ascii="宋体" w:hAnsi="宋体"/>
                <w:color w:val="auto"/>
                <w:sz w:val="22"/>
                <w:highlight w:val="none"/>
              </w:rPr>
              <w:t xml:space="preserve">双层120*120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22414</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中包布</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双层100*100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68629</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小包布</w:t>
            </w:r>
            <w:r/>
          </w:p>
        </w:tc>
        <w:tc>
          <w:tcPr>
            <w:tcW w:w="1134" w:type="dxa"/>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双层60*60</w:t>
            </w:r>
            <w:r/>
          </w:p>
          <w:p>
            <w:pPr>
              <w:jc w:val="center"/>
              <w:widowControl/>
              <w:rPr>
                <w:rFonts w:ascii="宋体" w:hAnsi="宋体" w:cs="宋体"/>
                <w:color w:val="auto"/>
                <w:sz w:val="24"/>
                <w:highlight w:val="none"/>
              </w:rPr>
            </w:pPr>
            <w:r>
              <w:rPr>
                <w:rFonts w:hint="eastAsia" w:ascii="宋体" w:hAnsi="宋体"/>
                <w:color w:val="auto"/>
                <w:sz w:val="22"/>
                <w:highlight w:val="none"/>
              </w:rPr>
              <w:t xml:space="preserve">双层45*45</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16654</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盘套</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双层100*70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8323</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毛巾</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0</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restart"/>
            <w:textDirection w:val="lrTb"/>
            <w:noWrap w:val="false"/>
          </w:tcPr>
          <w:p>
            <w:pPr>
              <w:jc w:val="center"/>
              <w:spacing w:before="240"/>
              <w:widowControl/>
              <w:rPr>
                <w:rFonts w:ascii="宋体" w:hAnsi="宋体" w:cs="宋体"/>
                <w:color w:val="auto"/>
                <w:sz w:val="24"/>
                <w:highlight w:val="none"/>
              </w:rPr>
            </w:pPr>
            <w:r>
              <w:rPr>
                <w:rFonts w:hint="eastAsia" w:ascii="宋体" w:hAnsi="宋体" w:cs="宋体"/>
                <w:color w:val="auto"/>
                <w:szCs w:val="21"/>
                <w:highlight w:val="none"/>
              </w:rPr>
              <w:t xml:space="preserve">报洗涤单价</w:t>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浴巾</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2832</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枕芯</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744</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窗帘</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715</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羊毛毯</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558</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棉垫</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1415</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棉被</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1811</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污物袋</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7915</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厨衣</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5731</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厨裤</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790</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饭单</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2433</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机套</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gridSpan w:val="2"/>
            <w:shd w:val="clear" w:color="000000" w:fill="ffffff"/>
            <w:tcW w:w="2263"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t xml:space="preserve">合计</w:t>
            </w:r>
            <w:r/>
          </w:p>
        </w:tc>
        <w:tc>
          <w:tcPr>
            <w:gridSpan w:val="6"/>
            <w:shd w:val="clear" w:color="000000" w:fill="ffffff"/>
            <w:tcW w:w="7371"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r>
    </w:tbl>
    <w:p>
      <w:pPr>
        <w:spacing w:line="360" w:lineRule="auto"/>
        <w:rPr>
          <w:rFonts w:ascii="宋体" w:hAnsi="宋体" w:cs="宋体"/>
          <w:strike/>
          <w:color w:val="auto"/>
          <w:sz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color w:val="auto"/>
          <w:sz w:val="24"/>
          <w:highlight w:val="none"/>
        </w:rPr>
        <w:t xml:space="preserve">床位数与租赁织物配比数：</w:t>
      </w:r>
      <w:r>
        <w:rPr>
          <w:rFonts w:hint="eastAsia" w:ascii="宋体" w:hAnsi="宋体" w:cs="宋体"/>
          <w:color w:val="auto"/>
          <w:sz w:val="24"/>
          <w:highlight w:val="none"/>
        </w:rPr>
        <w:t xml:space="preserve">床单1:3、被套1:3、枕套1:</w:t>
      </w:r>
      <w:r>
        <w:rPr>
          <w:rFonts w:ascii="宋体" w:hAnsi="宋体" w:cs="宋体"/>
          <w:color w:val="auto"/>
          <w:sz w:val="24"/>
          <w:highlight w:val="none"/>
        </w:rPr>
        <w:t xml:space="preserve">3</w:t>
      </w:r>
      <w:r>
        <w:rPr>
          <w:rFonts w:hint="eastAsia" w:ascii="宋体" w:hAnsi="宋体" w:cs="宋体"/>
          <w:color w:val="auto"/>
          <w:sz w:val="24"/>
          <w:highlight w:val="none"/>
        </w:rPr>
        <w:t xml:space="preserve">、手术敷料1:4。</w:t>
      </w:r>
      <w:r>
        <w:rPr>
          <w:rFonts w:hint="eastAsia" w:ascii="宋体" w:hAnsi="宋体" w:eastAsia="宋体" w:cs="宋体"/>
          <w:color w:val="auto"/>
          <w:sz w:val="24"/>
          <w:szCs w:val="24"/>
          <w:highlight w:val="none"/>
        </w:rPr>
        <w:br/>
      </w: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、RFID智能化租赁管理包含：租赁的医用织物、RFID芯片（包含芯片缝制、信息注册）、RFID智能化管理相关的设备设施、工作服可视化热烫标签管理；</w:t>
      </w:r>
      <w:r>
        <w:rPr>
          <w:rFonts w:hint="eastAsia" w:ascii="宋体" w:hAnsi="宋体" w:eastAsia="宋体" w:cs="宋体"/>
          <w:color w:val="auto"/>
          <w:sz w:val="24"/>
          <w:szCs w:val="24"/>
          <w:highlight w:val="none"/>
        </w:rPr>
        <w:br/>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、租赁手术敷料包的灭菌指示卡和胶带由医院提供，服务方负责免费打包；</w:t>
      </w:r>
      <w:r>
        <w:rPr>
          <w:rFonts w:hint="eastAsia" w:ascii="宋体" w:hAnsi="宋体" w:eastAsia="宋体" w:cs="宋体"/>
          <w:color w:val="auto"/>
          <w:sz w:val="24"/>
          <w:szCs w:val="24"/>
          <w:highlight w:val="none"/>
        </w:rPr>
        <w:br/>
      </w:r>
      <w:r>
        <w:rPr>
          <w:rFonts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rPr>
        <w:t xml:space="preserve">以上报价包含芯片和与此相关的所有费用，采购人有权在服务期内对手术包裹内各种敷料数量及尺寸进行调整和变动。</w:t>
      </w:r>
      <w:r/>
    </w:p>
    <w:p>
      <w:pPr>
        <w:ind w:firstLine="504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Calibri" w:hAnsi="宋体" w:eastAsia="Arial" w:cs="Times New Roman"/>
          <w:color w:val="auto"/>
          <w:sz w:val="36"/>
          <w:szCs w:val="36"/>
          <w:highlight w:val="none"/>
        </w:rPr>
      </w:pPr>
      <w:r/>
      <w:bookmarkStart w:id="142" w:name="_Hlt16619369"/>
      <w:r/>
      <w:bookmarkEnd w:id="142"/>
      <w:r>
        <w:rPr>
          <w:rFonts w:hint="eastAsia" w:ascii="黑体" w:hAnsi="Calibri" w:eastAsia="黑体" w:cs="Times New Roman"/>
          <w:bCs/>
          <w:color w:val="auto"/>
          <w:sz w:val="36"/>
          <w:szCs w:val="36"/>
          <w:highlight w:val="none"/>
        </w:rPr>
        <w:br w:type="page" w:clear="all"/>
      </w:r>
      <w:r>
        <w:rPr>
          <w:rFonts w:hint="eastAsia" w:ascii="黑体" w:hAnsi="Calibri" w:eastAsia="黑体" w:cs="Times New Roman"/>
          <w:bCs/>
          <w:color w:val="auto"/>
          <w:sz w:val="36"/>
          <w:szCs w:val="36"/>
          <w:highlight w:val="none"/>
        </w:rPr>
        <w:t xml:space="preserve">第</w:t>
      </w:r>
      <w:bookmarkEnd w:id="138"/>
      <w:r>
        <w:rPr>
          <w:rFonts w:hint="eastAsia" w:ascii="黑体" w:hAnsi="Calibri" w:eastAsia="黑体" w:cs="Times New Roman"/>
          <w:bCs/>
          <w:color w:val="auto"/>
          <w:sz w:val="36"/>
          <w:szCs w:val="36"/>
          <w:highlight w:val="none"/>
        </w:rPr>
        <w:t xml:space="preserve">四章 采购需求</w:t>
      </w:r>
      <w:bookmarkEnd w:id="139"/>
      <w:r/>
      <w:bookmarkEnd w:id="140"/>
      <w:r/>
      <w:bookmarkEnd w:id="141"/>
      <w:r/>
      <w:r/>
    </w:p>
    <w:p>
      <w:pPr>
        <w:ind w:firstLine="482"/>
        <w:spacing w:line="360" w:lineRule="auto"/>
        <w:rPr>
          <w:rFonts w:hint="eastAsia" w:eastAsiaTheme="minorEastAsia"/>
          <w:b/>
          <w:bCs/>
          <w:color w:val="auto"/>
          <w:sz w:val="24"/>
          <w:szCs w:val="24"/>
          <w:highlight w:val="none"/>
          <w:lang w:eastAsia="zh-CN"/>
        </w:rPr>
      </w:pPr>
      <w:r/>
      <w:bookmarkStart w:id="143" w:name="_Toc49090575"/>
      <w:r/>
      <w:bookmarkStart w:id="144" w:name="_Toc120614281"/>
      <w:r/>
      <w:bookmarkStart w:id="145" w:name="_Toc26554093"/>
      <w:r>
        <w:rPr>
          <w:rFonts w:hint="eastAsia"/>
          <w:b/>
          <w:bCs/>
          <w:color w:val="auto"/>
          <w:sz w:val="24"/>
          <w:szCs w:val="24"/>
          <w:highlight w:val="none"/>
          <w:lang w:eastAsia="zh-CN"/>
        </w:rPr>
        <w:t xml:space="preserve">无锡市中医医院医用织物洗涤与租赁服务（第二次）</w:t>
      </w:r>
      <w:r/>
    </w:p>
    <w:p>
      <w:pPr>
        <w:ind w:firstLine="480"/>
        <w:spacing w:line="360" w:lineRule="auto"/>
        <w:rPr>
          <w:b/>
          <w:bCs/>
          <w:color w:val="auto"/>
          <w:sz w:val="24"/>
          <w:szCs w:val="24"/>
          <w:highlight w:val="none"/>
        </w:rPr>
      </w:pPr>
      <w:r>
        <w:rPr>
          <w:color w:val="auto"/>
          <w:sz w:val="24"/>
          <w:szCs w:val="24"/>
          <w:highlight w:val="none"/>
          <w:lang w:val="zh-CN"/>
        </w:rPr>
        <w:t xml:space="preserve">服务期限：</w:t>
      </w:r>
      <w:r>
        <w:rPr>
          <w:rFonts w:hint="eastAsia"/>
          <w:color w:val="auto"/>
          <w:sz w:val="24"/>
          <w:szCs w:val="24"/>
          <w:highlight w:val="none"/>
        </w:rPr>
        <w:t xml:space="preserve">一</w:t>
      </w:r>
      <w:r>
        <w:rPr>
          <w:rFonts w:hint="eastAsia"/>
          <w:color w:val="auto"/>
          <w:sz w:val="24"/>
          <w:szCs w:val="24"/>
          <w:highlight w:val="none"/>
          <w:lang w:val="zh-CN"/>
        </w:rPr>
        <w:t xml:space="preserve">年（以合同签署日为准）</w:t>
      </w:r>
      <w:r/>
    </w:p>
    <w:p>
      <w:pPr>
        <w:ind w:firstLine="482"/>
        <w:spacing w:line="480" w:lineRule="exact"/>
        <w:tabs>
          <w:tab w:val="left" w:pos="945" w:leader="none"/>
          <w:tab w:val="left" w:pos="1140" w:leader="none"/>
        </w:tabs>
        <w:rPr>
          <w:rFonts w:cs="宋体" w:asciiTheme="minorEastAsia" w:hAnsiTheme="minorEastAsia"/>
          <w:b/>
          <w:color w:val="auto"/>
          <w:sz w:val="24"/>
          <w:szCs w:val="24"/>
          <w:highlight w:val="none"/>
          <w:lang w:bidi="ar"/>
        </w:rPr>
      </w:pPr>
      <w:r>
        <w:rPr>
          <w:rFonts w:hint="eastAsia" w:cs="宋体" w:asciiTheme="minorEastAsia" w:hAnsiTheme="minorEastAsia"/>
          <w:b/>
          <w:color w:val="auto"/>
          <w:sz w:val="24"/>
          <w:szCs w:val="24"/>
          <w:highlight w:val="none"/>
          <w:lang w:bidi="ar"/>
        </w:rPr>
        <w:t xml:space="preserve">一、项目概况：</w:t>
      </w:r>
      <w:r/>
    </w:p>
    <w:p>
      <w:pPr>
        <w:ind w:firstLine="480"/>
        <w:spacing w:line="480" w:lineRule="exact"/>
        <w:tabs>
          <w:tab w:val="left" w:pos="945" w:leader="none"/>
          <w:tab w:val="left" w:pos="1140" w:leader="none"/>
        </w:tabs>
        <w:rPr>
          <w:rFonts w:cs="宋体" w:asciiTheme="minorEastAsia" w:hAnsiTheme="minorEastAsia"/>
          <w:color w:val="auto"/>
          <w:sz w:val="24"/>
          <w:szCs w:val="24"/>
          <w:highlight w:val="none"/>
          <w:lang w:bidi="ar"/>
        </w:rPr>
      </w:pPr>
      <w:r>
        <w:rPr>
          <w:rFonts w:hint="eastAsia" w:cs="宋体" w:asciiTheme="minorEastAsia" w:hAnsiTheme="minorEastAsia"/>
          <w:color w:val="auto"/>
          <w:sz w:val="24"/>
          <w:szCs w:val="24"/>
          <w:highlight w:val="none"/>
          <w:lang w:bidi="ar"/>
        </w:rPr>
        <w:t xml:space="preserve">无锡市中医医院是一所三级甲等中医院，医院编制床位1200张。</w:t>
      </w:r>
      <w:r/>
    </w:p>
    <w:p>
      <w:pPr>
        <w:ind w:firstLine="480"/>
        <w:spacing w:line="480" w:lineRule="exact"/>
        <w:tabs>
          <w:tab w:val="left" w:pos="945" w:leader="none"/>
          <w:tab w:val="left" w:pos="1140" w:leader="none"/>
        </w:tabs>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本项目为无锡市中医医院</w:t>
      </w:r>
      <w:r>
        <w:rPr>
          <w:rStyle w:val="952"/>
          <w:rFonts w:hint="eastAsia" w:ascii="宋体" w:hAnsi="宋体"/>
          <w:color w:val="auto"/>
          <w:sz w:val="24"/>
          <w:szCs w:val="24"/>
          <w:highlight w:val="none"/>
        </w:rPr>
        <w:t xml:space="preserve">所有织物（含医用织物、医护人员的织物及医院窗帘、幕帘、棉被、感染性织物等）的洗涤、配送、打包、折叠和熨烫等服务；医院织物下收下送驻场服务。其中</w:t>
      </w:r>
      <w:r>
        <w:rPr>
          <w:rStyle w:val="952"/>
          <w:rFonts w:hint="eastAsia" w:ascii="宋体" w:hAnsi="宋体"/>
          <w:color w:val="auto"/>
          <w:sz w:val="24"/>
          <w:szCs w:val="24"/>
          <w:highlight w:val="none"/>
          <w:lang w:eastAsia="zh-CN"/>
        </w:rPr>
        <w:t xml:space="preserve">，</w:t>
      </w:r>
      <w:r>
        <w:rPr>
          <w:rStyle w:val="952"/>
          <w:rFonts w:hint="eastAsia" w:ascii="宋体" w:hAnsi="宋体"/>
          <w:color w:val="auto"/>
          <w:sz w:val="24"/>
          <w:szCs w:val="24"/>
          <w:highlight w:val="none"/>
        </w:rPr>
        <w:t xml:space="preserve">病区医用织物（床单、被套、枕套）和手术敷料织物（手术衣、包布、剖腹单、洞巾、治疗巾、手术单、手术中单、三角套等）采用RFID智能化配送和租赁模式，洗手衣和洗手裤采用R</w:t>
      </w:r>
      <w:r>
        <w:rPr>
          <w:rStyle w:val="952"/>
          <w:rFonts w:ascii="宋体" w:hAnsi="宋体"/>
          <w:color w:val="auto"/>
          <w:sz w:val="24"/>
          <w:szCs w:val="24"/>
          <w:highlight w:val="none"/>
        </w:rPr>
        <w:t xml:space="preserve">FID智能化配送，</w:t>
      </w:r>
      <w:r>
        <w:rPr>
          <w:rStyle w:val="952"/>
          <w:rFonts w:hint="eastAsia" w:ascii="宋体" w:hAnsi="宋体"/>
          <w:color w:val="auto"/>
          <w:sz w:val="24"/>
          <w:szCs w:val="24"/>
          <w:highlight w:val="none"/>
        </w:rPr>
        <w:t xml:space="preserve">医护人员的工作服采用可视工服热塑标签智能化配送。</w:t>
      </w:r>
      <w:r/>
    </w:p>
    <w:p>
      <w:pPr>
        <w:ind w:firstLine="482"/>
        <w:spacing w:line="480" w:lineRule="exact"/>
        <w:tabs>
          <w:tab w:val="left" w:pos="945" w:leader="none"/>
          <w:tab w:val="left" w:pos="1140" w:leader="none"/>
        </w:tabs>
        <w:rPr>
          <w:rFonts w:cs="宋体" w:asciiTheme="minorEastAsia" w:hAnsiTheme="minorEastAsia"/>
          <w:b/>
          <w:color w:val="auto"/>
          <w:sz w:val="24"/>
          <w:szCs w:val="24"/>
          <w:highlight w:val="none"/>
          <w:lang w:bidi="ar"/>
        </w:rPr>
      </w:pPr>
      <w:r>
        <w:rPr>
          <w:rFonts w:hint="eastAsia" w:cs="宋体" w:asciiTheme="minorEastAsia" w:hAnsiTheme="minorEastAsia"/>
          <w:b/>
          <w:color w:val="auto"/>
          <w:sz w:val="24"/>
          <w:szCs w:val="24"/>
          <w:highlight w:val="none"/>
          <w:lang w:bidi="ar"/>
        </w:rPr>
        <w:t xml:space="preserve">二、具体技术要求及说明：</w:t>
      </w:r>
      <w:r/>
    </w:p>
    <w:p>
      <w:pPr>
        <w:ind w:firstLine="480"/>
        <w:spacing w:line="480" w:lineRule="exact"/>
        <w:tabs>
          <w:tab w:val="left" w:pos="945" w:leader="none"/>
          <w:tab w:val="left" w:pos="1140" w:leader="none"/>
        </w:tabs>
        <w:rPr>
          <w:rFonts w:cs="宋体" w:asciiTheme="minorEastAsia" w:hAnsiTheme="minorEastAsia"/>
          <w:color w:val="auto"/>
          <w:sz w:val="24"/>
          <w:szCs w:val="24"/>
          <w:highlight w:val="none"/>
          <w:lang w:bidi="ar"/>
        </w:rPr>
      </w:pPr>
      <w:r>
        <w:rPr>
          <w:rFonts w:hint="eastAsia" w:cs="宋体" w:asciiTheme="minorEastAsia" w:hAnsiTheme="minorEastAsia"/>
          <w:color w:val="auto"/>
          <w:sz w:val="24"/>
          <w:szCs w:val="24"/>
          <w:highlight w:val="none"/>
          <w:lang w:bidi="ar"/>
        </w:rPr>
        <w:t xml:space="preserve">（一）质量要求</w:t>
      </w:r>
      <w:r/>
    </w:p>
    <w:p>
      <w:pPr>
        <w:ind w:firstLine="480"/>
        <w:spacing w:line="480" w:lineRule="exact"/>
        <w:tabs>
          <w:tab w:val="left" w:pos="945" w:leader="none"/>
          <w:tab w:val="left" w:pos="1140" w:leader="none"/>
        </w:tabs>
        <w:rPr>
          <w:rFonts w:cs="宋体" w:asciiTheme="minorEastAsia" w:hAnsiTheme="minorEastAsia"/>
          <w:color w:val="auto"/>
          <w:sz w:val="24"/>
          <w:szCs w:val="24"/>
          <w:highlight w:val="none"/>
          <w:lang w:bidi="ar"/>
        </w:rPr>
      </w:pPr>
      <w:r>
        <w:rPr>
          <w:rFonts w:hint="eastAsia" w:cs="宋体" w:asciiTheme="minorEastAsia" w:hAnsiTheme="minorEastAsia"/>
          <w:color w:val="auto"/>
          <w:sz w:val="24"/>
          <w:szCs w:val="24"/>
          <w:highlight w:val="none"/>
          <w:lang w:bidi="ar"/>
        </w:rPr>
        <w:t xml:space="preserve">1.按国家最新颁布的2025年《医疗机构医用织物洗涤消毒技术标准》WS/T508有关规定要求，严格执行，供应商应具备独立合法的医用织物洗涤经营场所，且必须同时具备洁污物理性隔离及相应配套设备（如卫生隔离式洗涤设备、医护人员织物专区专用设备等）；所提供租赁医用织物需符合医用纺织品质量标准，满足医院临床使用需求。</w:t>
      </w:r>
      <w:r/>
    </w:p>
    <w:p>
      <w:pPr>
        <w:ind w:firstLine="480"/>
        <w:spacing w:line="480" w:lineRule="exact"/>
        <w:tabs>
          <w:tab w:val="left" w:pos="945" w:leader="none"/>
          <w:tab w:val="left" w:pos="1140" w:leader="none"/>
        </w:tabs>
        <w:rPr>
          <w:rFonts w:cs="宋体" w:asciiTheme="minorEastAsia" w:hAnsiTheme="minorEastAsia"/>
          <w:color w:val="auto"/>
          <w:sz w:val="24"/>
          <w:szCs w:val="24"/>
          <w:highlight w:val="none"/>
          <w:lang w:bidi="ar"/>
        </w:rPr>
      </w:pPr>
      <w:r>
        <w:rPr>
          <w:rFonts w:hint="eastAsia" w:cs="宋体" w:asciiTheme="minorEastAsia" w:hAnsiTheme="minorEastAsia"/>
          <w:color w:val="auto"/>
          <w:sz w:val="24"/>
          <w:szCs w:val="24"/>
          <w:highlight w:val="none"/>
          <w:lang w:bidi="ar"/>
        </w:rPr>
        <w:t xml:space="preserve">2.为避免交叉感染，承担疾控的社会责任，供应商必须遵守国家最新颁布的《医疗机构医用织物洗涤消毒技术标准》WS/T508—2025有关规定要求严格执行。根据医用织物租赁、使用、洗涤周转特点，制定完善的租赁管理及洗涤工艺流程标准，保证租赁织物供应充足、洗涤质量达标。</w:t>
      </w:r>
      <w:r/>
    </w:p>
    <w:p>
      <w:pPr>
        <w:ind w:firstLine="480"/>
        <w:spacing w:line="480" w:lineRule="exact"/>
        <w:tabs>
          <w:tab w:val="left" w:pos="945" w:leader="none"/>
          <w:tab w:val="left" w:pos="1140" w:leader="none"/>
        </w:tabs>
        <w:rPr>
          <w:rFonts w:cs="宋体" w:asciiTheme="minorEastAsia" w:hAnsiTheme="minorEastAsia"/>
          <w:color w:val="auto"/>
          <w:sz w:val="24"/>
          <w:szCs w:val="24"/>
          <w:highlight w:val="none"/>
          <w:lang w:bidi="ar"/>
        </w:rPr>
      </w:pPr>
      <w:r>
        <w:rPr>
          <w:rFonts w:hint="eastAsia" w:cs="宋体" w:asciiTheme="minorEastAsia" w:hAnsiTheme="minorEastAsia"/>
          <w:color w:val="auto"/>
          <w:sz w:val="24"/>
          <w:szCs w:val="24"/>
          <w:highlight w:val="none"/>
          <w:lang w:bidi="ar"/>
        </w:rPr>
        <w:t xml:space="preserve">3.租赁医用织物出现破损、老化、无法正常使用等情况，由供应商及时无偿进行更换，确保医院正常使用。</w:t>
      </w:r>
      <w:r/>
    </w:p>
    <w:p>
      <w:pPr>
        <w:ind w:firstLine="480"/>
        <w:spacing w:line="480" w:lineRule="exact"/>
        <w:tabs>
          <w:tab w:val="left" w:pos="945" w:leader="none"/>
          <w:tab w:val="left" w:pos="1140" w:leader="none"/>
        </w:tabs>
        <w:rPr>
          <w:rFonts w:cs="宋体" w:asciiTheme="minorEastAsia" w:hAnsiTheme="minorEastAsia"/>
          <w:color w:val="auto"/>
          <w:sz w:val="24"/>
          <w:szCs w:val="24"/>
          <w:highlight w:val="none"/>
          <w:lang w:bidi="ar"/>
        </w:rPr>
      </w:pPr>
      <w:r>
        <w:rPr>
          <w:rFonts w:hint="eastAsia" w:cs="宋体" w:asciiTheme="minorEastAsia" w:hAnsiTheme="minorEastAsia"/>
          <w:color w:val="auto"/>
          <w:sz w:val="24"/>
          <w:szCs w:val="24"/>
          <w:highlight w:val="none"/>
          <w:lang w:bidi="ar"/>
        </w:rPr>
        <w:t xml:space="preserve">（二）服务要求</w:t>
      </w:r>
      <w:r/>
    </w:p>
    <w:p>
      <w:pPr>
        <w:ind w:firstLine="480"/>
        <w:spacing w:line="480" w:lineRule="exact"/>
        <w:tabs>
          <w:tab w:val="left" w:pos="945" w:leader="none"/>
          <w:tab w:val="left" w:pos="1140" w:leader="none"/>
        </w:tabs>
        <w:rPr>
          <w:rFonts w:cs="宋体" w:asciiTheme="minorEastAsia" w:hAnsiTheme="minorEastAsia"/>
          <w:color w:val="auto"/>
          <w:sz w:val="24"/>
          <w:szCs w:val="24"/>
          <w:highlight w:val="none"/>
          <w:lang w:bidi="ar"/>
        </w:rPr>
      </w:pPr>
      <w:r>
        <w:rPr>
          <w:rFonts w:hint="eastAsia" w:cs="宋体" w:asciiTheme="minorEastAsia" w:hAnsiTheme="minorEastAsia"/>
          <w:color w:val="auto"/>
          <w:sz w:val="24"/>
          <w:szCs w:val="24"/>
          <w:highlight w:val="none"/>
          <w:lang w:bidi="ar"/>
        </w:rPr>
        <w:t xml:space="preserve">人员安排：</w:t>
      </w:r>
      <w:r>
        <w:rPr>
          <w:rFonts w:hint="eastAsia" w:ascii="宋体" w:hAnsi="宋体" w:cs="宋体"/>
          <w:bCs/>
          <w:color w:val="auto"/>
          <w:sz w:val="24"/>
          <w:szCs w:val="24"/>
          <w:highlight w:val="none"/>
        </w:rPr>
        <w:t xml:space="preserve">医院驻院服务在岗人员安排不少于</w:t>
      </w:r>
      <w:r>
        <w:rPr>
          <w:rFonts w:ascii="宋体" w:hAnsi="宋体" w:cs="宋体"/>
          <w:bCs/>
          <w:color w:val="auto"/>
          <w:sz w:val="24"/>
          <w:szCs w:val="24"/>
          <w:highlight w:val="none"/>
        </w:rPr>
        <w:t xml:space="preserve">4</w:t>
      </w:r>
      <w:r>
        <w:rPr>
          <w:rFonts w:hint="eastAsia" w:ascii="宋体" w:hAnsi="宋体" w:cs="宋体"/>
          <w:bCs/>
          <w:color w:val="auto"/>
          <w:sz w:val="24"/>
          <w:szCs w:val="24"/>
          <w:highlight w:val="none"/>
        </w:rPr>
        <w:t xml:space="preserve">人，</w:t>
      </w:r>
      <w:r>
        <w:rPr>
          <w:rFonts w:hint="eastAsia" w:ascii="宋体" w:hAnsi="宋体"/>
          <w:color w:val="auto"/>
          <w:sz w:val="24"/>
          <w:szCs w:val="24"/>
          <w:highlight w:val="none"/>
        </w:rPr>
        <w:t xml:space="preserve">男性年龄不超过6</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周岁；女性年龄不超过5</w:t>
      </w:r>
      <w:r>
        <w:rPr>
          <w:rFonts w:ascii="宋体" w:hAnsi="宋体"/>
          <w:color w:val="auto"/>
          <w:sz w:val="24"/>
          <w:szCs w:val="24"/>
          <w:highlight w:val="none"/>
        </w:rPr>
        <w:t xml:space="preserve">5</w:t>
      </w:r>
      <w:r>
        <w:rPr>
          <w:rFonts w:hint="eastAsia" w:ascii="宋体" w:hAnsi="宋体"/>
          <w:color w:val="auto"/>
          <w:sz w:val="24"/>
          <w:szCs w:val="24"/>
          <w:highlight w:val="none"/>
        </w:rPr>
        <w:t xml:space="preserve">周岁</w:t>
      </w:r>
      <w:r>
        <w:rPr>
          <w:rFonts w:hint="eastAsia" w:ascii="宋体" w:hAnsi="宋体" w:cs="宋体"/>
          <w:bCs/>
          <w:color w:val="auto"/>
          <w:sz w:val="24"/>
          <w:szCs w:val="24"/>
          <w:highlight w:val="none"/>
        </w:rPr>
        <w:t xml:space="preserve">，进行收取、配送作业、库存管理等服务，服务时间为：6:00-16:00，全年驻场服务，非服务工作时间，保持通信畅通提供应急服务。</w:t>
      </w:r>
      <w:r/>
    </w:p>
    <w:p>
      <w:pPr>
        <w:ind w:firstLine="480"/>
        <w:spacing w:line="480" w:lineRule="exact"/>
        <w:tabs>
          <w:tab w:val="left" w:pos="945" w:leader="none"/>
          <w:tab w:val="left" w:pos="1140" w:leader="none"/>
        </w:tabs>
        <w:rPr>
          <w:rFonts w:cs="宋体" w:asciiTheme="minorEastAsia" w:hAnsiTheme="minorEastAsia"/>
          <w:color w:val="auto"/>
          <w:sz w:val="24"/>
          <w:szCs w:val="24"/>
          <w:highlight w:val="none"/>
          <w:lang w:bidi="ar"/>
        </w:rPr>
      </w:pPr>
      <w:r>
        <w:rPr>
          <w:rFonts w:hint="eastAsia" w:cs="宋体" w:asciiTheme="minorEastAsia" w:hAnsiTheme="minorEastAsia"/>
          <w:color w:val="auto"/>
          <w:sz w:val="24"/>
          <w:szCs w:val="24"/>
          <w:highlight w:val="none"/>
          <w:lang w:bidi="ar"/>
        </w:rPr>
        <w:t xml:space="preserve">承包方需配备专职人员负责医用织物的租赁台账管理、质量管控、报废更换等工作，保障织物周转顺畅。</w:t>
      </w:r>
      <w:r/>
    </w:p>
    <w:p>
      <w:pPr>
        <w:ind w:firstLine="480"/>
        <w:spacing w:line="360" w:lineRule="auto"/>
        <w:tabs>
          <w:tab w:val="left" w:pos="945" w:leader="none"/>
          <w:tab w:val="left" w:pos="1140" w:leader="none"/>
        </w:tabs>
        <w:rPr>
          <w:rFonts w:cs="宋体" w:asciiTheme="minorEastAsia" w:hAnsiTheme="minorEastAsia"/>
          <w:color w:val="auto"/>
          <w:sz w:val="24"/>
          <w:szCs w:val="24"/>
          <w:highlight w:val="none"/>
          <w:lang w:bidi="ar"/>
        </w:rPr>
      </w:pPr>
      <w:r>
        <w:rPr>
          <w:rFonts w:hint="eastAsia" w:cs="宋体" w:asciiTheme="minorEastAsia" w:hAnsiTheme="minorEastAsia"/>
          <w:color w:val="auto"/>
          <w:sz w:val="24"/>
          <w:szCs w:val="24"/>
          <w:highlight w:val="none"/>
          <w:lang w:bidi="ar"/>
        </w:rPr>
        <w:t xml:space="preserve">（三）服务要求</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1.污物收集要求</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（1）投标供应商负责脏医用织物的下收工作，下收时间须按双方协商的时间执行；</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（2）投标供应商下收脏医用织物不得随意堆放、践踏、拖拉、抖动；</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（3）投标供应商收集脏医用织物须按照清单分类放入适当的收纳袋（投标供应商提供）中；</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（4）采购人须将感染性的医用织物单独盛装橘红色袋内，并在洗涤消毒之前保持密闭，与投标供应商做好交接。</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（5）投标供应商在采购人指定点位放置“污染医用织物投放箱”，有明显标识；配置收纳袋，收纳袋完好无破损</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牢固又防水，袋口可收紧，并做到一用一清洗消毒。</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污物清点要求</w:t>
      </w:r>
      <w:r/>
    </w:p>
    <w:p>
      <w:pPr>
        <w:ind w:firstLine="480"/>
        <w:spacing w:line="360" w:lineRule="auto"/>
        <w:tabs>
          <w:tab w:val="left" w:pos="84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（1）双方工作人员在指定地点进行医用织物交接清点数量，并确认签字；</w:t>
      </w:r>
      <w:r/>
    </w:p>
    <w:p>
      <w:pPr>
        <w:ind w:firstLine="480"/>
        <w:spacing w:line="360" w:lineRule="auto"/>
        <w:tabs>
          <w:tab w:val="left" w:pos="8400" w:leader="none"/>
        </w:tabs>
        <w:rPr>
          <w:rFonts w:ascii="宋体" w:hAnsi="宋体" w:cs="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cs="宋体"/>
          <w:color w:val="auto"/>
          <w:sz w:val="24"/>
          <w:szCs w:val="24"/>
          <w:highlight w:val="none"/>
        </w:rPr>
        <w:t xml:space="preserve">对科室更换的织物进行打包、扫描确认，若数量有争议的</w:t>
      </w:r>
      <w:r>
        <w:rPr>
          <w:rFonts w:hint="eastAsia" w:ascii="宋体" w:hAnsi="宋体" w:cs="宋体"/>
          <w:bCs/>
          <w:color w:val="auto"/>
          <w:sz w:val="24"/>
          <w:szCs w:val="24"/>
          <w:highlight w:val="none"/>
        </w:rPr>
        <w:t xml:space="preserve">，应再次核对保证数量准确；</w:t>
      </w:r>
      <w:r/>
    </w:p>
    <w:p>
      <w:pPr>
        <w:ind w:firstLine="480"/>
        <w:spacing w:line="360" w:lineRule="auto"/>
        <w:tabs>
          <w:tab w:val="left" w:pos="8400"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（3）采购方工作人员将送洗的织物交付</w:t>
      </w:r>
      <w:r>
        <w:rPr>
          <w:rFonts w:hint="eastAsia" w:ascii="宋体" w:hAnsi="宋体" w:cs="宋体"/>
          <w:color w:val="auto"/>
          <w:sz w:val="24"/>
          <w:szCs w:val="24"/>
          <w:highlight w:val="none"/>
        </w:rPr>
        <w:t xml:space="preserve">投标供应商</w:t>
      </w:r>
      <w:r>
        <w:rPr>
          <w:rFonts w:hint="eastAsia" w:ascii="宋体" w:hAnsi="宋体" w:cs="宋体"/>
          <w:bCs/>
          <w:color w:val="auto"/>
          <w:sz w:val="24"/>
          <w:szCs w:val="24"/>
          <w:highlight w:val="none"/>
        </w:rPr>
        <w:t xml:space="preserve">前，及时清理无关洗涤物品（如：圆珠笔，手表、钱包、工作证等），若事后发现需查找</w:t>
      </w:r>
      <w:r>
        <w:rPr>
          <w:rFonts w:hint="eastAsia" w:ascii="宋体" w:hAnsi="宋体" w:cs="宋体"/>
          <w:color w:val="auto"/>
          <w:sz w:val="24"/>
          <w:szCs w:val="24"/>
          <w:highlight w:val="none"/>
        </w:rPr>
        <w:t xml:space="preserve">投标供应商</w:t>
      </w:r>
      <w:r>
        <w:rPr>
          <w:rFonts w:hint="eastAsia" w:ascii="宋体" w:hAnsi="宋体" w:cs="宋体"/>
          <w:bCs/>
          <w:color w:val="auto"/>
          <w:sz w:val="24"/>
          <w:szCs w:val="24"/>
          <w:highlight w:val="none"/>
        </w:rPr>
        <w:t xml:space="preserve">只负责协助查找。</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污物运送要求</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（1）投标供应商自备污车、洁车、医用织物收集车等收运工具，洁污医用织物必须严格分开密闭运送，符合院感要求；</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）运送医用织物的车辆为光滑耐用材质，须定期清洁、消毒及维护；</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）运送医用织物按指定路线，并使用污物梯，不得随意更换路线。</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污物洗涤要求</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（1）投标供应商须</w:t>
      </w:r>
      <w:r>
        <w:rPr>
          <w:rFonts w:hint="eastAsia" w:ascii="宋体" w:hAnsi="宋体" w:cs="宋体"/>
          <w:bCs/>
          <w:color w:val="auto"/>
          <w:sz w:val="24"/>
          <w:szCs w:val="24"/>
          <w:highlight w:val="none"/>
        </w:rPr>
        <w:t xml:space="preserve">根据医用织物的特点，制定洗涤工艺流程标准，</w:t>
      </w:r>
      <w:r>
        <w:rPr>
          <w:rFonts w:hint="eastAsia" w:ascii="宋体" w:hAnsi="宋体"/>
          <w:bCs/>
          <w:color w:val="auto"/>
          <w:sz w:val="24"/>
          <w:szCs w:val="24"/>
          <w:highlight w:val="none"/>
        </w:rPr>
        <w:t xml:space="preserve">规范操作流程，</w:t>
      </w:r>
      <w:r>
        <w:rPr>
          <w:rFonts w:hint="eastAsia" w:ascii="宋体" w:hAnsi="宋体" w:cs="宋体"/>
          <w:bCs/>
          <w:color w:val="auto"/>
          <w:sz w:val="24"/>
          <w:szCs w:val="24"/>
          <w:highlight w:val="none"/>
        </w:rPr>
        <w:t xml:space="preserve">保证洗涤质量；</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（2）投标供应商须保证脏医用织物及时清洁，不得长时间存放；</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（3）普通脏污织物</w:t>
      </w:r>
      <w:r>
        <w:rPr>
          <w:rFonts w:hint="eastAsia" w:ascii="宋体" w:hAnsi="宋体" w:cs="宋体"/>
          <w:bCs/>
          <w:color w:val="auto"/>
          <w:sz w:val="24"/>
          <w:szCs w:val="24"/>
          <w:highlight w:val="none"/>
        </w:rPr>
        <w:t xml:space="preserve">应遵循先洗涤后消毒的原则；感染性织物机械洗涤消毒时可采用洗涤与消毒同时进行的程序；</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投标供应商须严格划分医用织物的洁区和污区，不得混放，不得同时处理；相对清洁医用织物与有血迹、体液污染或感染性医用织物要分机或分批水洗、消毒；产房新生儿、婴儿医用织物应专机清洗、消毒；</w:t>
      </w:r>
      <w:r>
        <w:rPr>
          <w:rFonts w:hint="eastAsia" w:ascii="宋体" w:hAnsi="宋体" w:cs="宋体"/>
          <w:bCs/>
          <w:color w:val="auto"/>
          <w:sz w:val="24"/>
          <w:szCs w:val="24"/>
          <w:highlight w:val="none"/>
        </w:rPr>
        <w:t xml:space="preserve">手术室的医用织物（如手术衣、手术铺单等）宜单独洗涤、消毒；医务人员织物专机洗涤、消毒；专机洗涤设备应有相应标识；</w:t>
      </w:r>
      <w:r/>
    </w:p>
    <w:p>
      <w:pPr>
        <w:ind w:firstLine="480"/>
        <w:spacing w:line="360" w:lineRule="auto"/>
        <w:rPr>
          <w:rFonts w:ascii="宋体" w:hAnsi="宋体" w:cs="宋体"/>
          <w:bCs/>
          <w:color w:val="auto"/>
          <w:sz w:val="24"/>
          <w:szCs w:val="24"/>
          <w:highlight w:val="none"/>
        </w:rPr>
      </w:pPr>
      <w:r>
        <w:rPr>
          <w:rFonts w:hint="eastAsia" w:ascii="宋体" w:hAnsi="宋体"/>
          <w:bCs/>
          <w:color w:val="auto"/>
          <w:sz w:val="24"/>
          <w:szCs w:val="24"/>
          <w:highlight w:val="none"/>
        </w:rPr>
        <w:t xml:space="preserve">（5）洗涤设备应选用国家检测合格、有加热功能的设备；</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）医务人员工作服每周换洗2次，特殊情况按采购人要求执行；</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rPr>
        <w:t xml:space="preserve">洗涤后的清洁织物应外观整洁、干燥、无污渍、无异味、无异物、无破损；</w:t>
      </w:r>
      <w:r/>
    </w:p>
    <w:p>
      <w:pPr>
        <w:ind w:firstLine="480"/>
        <w:spacing w:line="360" w:lineRule="auto"/>
        <w:rPr>
          <w:rFonts w:ascii="宋体" w:hAnsi="宋体" w:cs="宋体"/>
          <w:bCs/>
          <w:color w:val="auto"/>
          <w:sz w:val="24"/>
          <w:szCs w:val="24"/>
          <w:highlight w:val="none"/>
        </w:rPr>
      </w:pPr>
      <w:r>
        <w:rPr>
          <w:rFonts w:hint="eastAsia" w:ascii="宋体" w:hAnsi="宋体"/>
          <w:bCs/>
          <w:color w:val="auto"/>
          <w:sz w:val="24"/>
          <w:szCs w:val="24"/>
          <w:highlight w:val="none"/>
        </w:rPr>
        <w:t xml:space="preserve">（8）</w:t>
      </w:r>
      <w:r>
        <w:rPr>
          <w:rFonts w:hint="eastAsia" w:ascii="宋体" w:hAnsi="宋体" w:cs="宋体"/>
          <w:bCs/>
          <w:color w:val="auto"/>
          <w:sz w:val="24"/>
          <w:szCs w:val="24"/>
          <w:highlight w:val="none"/>
        </w:rPr>
        <w:t xml:space="preserve">投标供应商对织物中出现破损、脱线、掉纽扣等负责缝补到位；</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（9）手术敷料如有破损按规定要求不得缝补后使用；</w:t>
      </w:r>
      <w:r/>
    </w:p>
    <w:p>
      <w:pPr>
        <w:ind w:firstLine="480"/>
        <w:spacing w:line="360" w:lineRule="auto"/>
        <w:rPr>
          <w:rFonts w:ascii="宋体" w:hAnsi="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bCs/>
          <w:color w:val="auto"/>
          <w:sz w:val="24"/>
          <w:szCs w:val="24"/>
          <w:highlight w:val="none"/>
        </w:rPr>
        <w:t xml:space="preserve">0）采购人对验收检查中洗涤质量不合格（染色、非正常褪色、破损等）的物品有权进行退回，投标供应商必须无条件收回进行免费重新洗涤，并要虚心接受采购人的意见或建议，按采购人要求整改，否则，采购人有权终止协议。</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（11）遗失处理：投标供应商遗失采购人工作服等非租赁织物的，按原值赔偿；</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12）投标供应商提供芯片及管理平台对采购人医用织物进行智能化清点，投标供应商配合采购人后勤信息管理系统升级更新、信息互通共享。租赁医用织物需要采用RFID芯片管理系统（厂家不限），收取、配送均实现智能（RFID）管理；非租赁医用织物（洗手衣和洗手裤）采用（RFID）智能化管理；医务人员工作服和工作裤采用可视化热塑标签智能化配送服务。</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熨烫折叠要求</w:t>
      </w:r>
      <w:r/>
    </w:p>
    <w:p>
      <w:pPr>
        <w:ind w:firstLine="480"/>
        <w:spacing w:line="360" w:lineRule="auto"/>
        <w:rPr>
          <w:rFonts w:ascii="宋体" w:hAnsi="宋体"/>
          <w:b/>
          <w:bCs/>
          <w:color w:val="auto"/>
          <w:sz w:val="24"/>
          <w:szCs w:val="24"/>
          <w:highlight w:val="none"/>
        </w:rPr>
      </w:pPr>
      <w:r>
        <w:rPr>
          <w:rFonts w:hint="eastAsia" w:ascii="宋体" w:hAnsi="宋体"/>
          <w:bCs/>
          <w:color w:val="auto"/>
          <w:sz w:val="24"/>
          <w:szCs w:val="24"/>
          <w:highlight w:val="none"/>
        </w:rPr>
        <w:t xml:space="preserve">（1）所有医用织物要统一熨烫平整后统一标准折叠；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（2）折叠过程中质检，要求对检出残留血迹、污迹的衣物进行回洗。</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（3）敷料打包：租赁的手术敷料织物由投标供应商提供免费打包服务，打包所涉及的灭菌指示卡与灭菌胶带由采购人提供。</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储存要求</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（1）清洁成品必须严格按照不同使用病区和场所分类储存；</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（2）清洁医用织物整齐摆放，并且有明显的标识；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（3）有专人负责清洁医用织物的储存发放；</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（4）有清洁医用织物的入库登记档案。</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配送登记要求</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）按照清洁医用织物“先入先出”原则进行清洁医用织物的入库储存和出库发放。</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（2）清洁织物由</w:t>
      </w:r>
      <w:r>
        <w:rPr>
          <w:rFonts w:hint="eastAsia" w:ascii="宋体" w:hAnsi="宋体" w:cs="宋体"/>
          <w:color w:val="auto"/>
          <w:sz w:val="24"/>
          <w:szCs w:val="24"/>
          <w:highlight w:val="none"/>
        </w:rPr>
        <w:t xml:space="preserve">投标供应商</w:t>
      </w:r>
      <w:r>
        <w:rPr>
          <w:rFonts w:hint="eastAsia" w:ascii="宋体" w:hAnsi="宋体" w:cs="宋体"/>
          <w:bCs/>
          <w:color w:val="auto"/>
          <w:sz w:val="24"/>
          <w:szCs w:val="24"/>
          <w:highlight w:val="none"/>
        </w:rPr>
        <w:t xml:space="preserve">驻院服务人员配送至各科室指定位置，并认真收集记录科室对租赁、洗涤服务工作的意见和建议，及时通报公司，并且对处理过程进行跟踪，直到问题解决。</w:t>
      </w:r>
      <w:r/>
    </w:p>
    <w:p>
      <w:pPr>
        <w:ind w:firstLine="480"/>
        <w:spacing w:line="480" w:lineRule="exact"/>
        <w:tabs>
          <w:tab w:val="left" w:pos="945" w:leader="none"/>
          <w:tab w:val="left" w:pos="114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Fonts w:hint="eastAsia" w:ascii="宋体" w:hAnsi="宋体" w:cs="宋体"/>
          <w:color w:val="auto"/>
          <w:sz w:val="24"/>
          <w:szCs w:val="24"/>
          <w:highlight w:val="none"/>
        </w:rPr>
        <w:t xml:space="preserve">投标供应商每天将配送量交采购人审核确认，并</w:t>
      </w:r>
      <w:r>
        <w:rPr>
          <w:rFonts w:hint="eastAsia" w:ascii="宋体" w:hAnsi="宋体" w:cs="宋体"/>
          <w:bCs/>
          <w:color w:val="auto"/>
          <w:sz w:val="24"/>
          <w:szCs w:val="24"/>
          <w:highlight w:val="none"/>
        </w:rPr>
        <w:t xml:space="preserve">按采购人要求做好洗涤租赁月报表，定期上交医院后勤部门，汇总当月租赁、洗涤服务质量情况，接受医院考核。</w:t>
      </w:r>
      <w:r/>
    </w:p>
    <w:p>
      <w:pPr>
        <w:ind w:firstLine="482"/>
        <w:spacing w:line="480" w:lineRule="exact"/>
        <w:tabs>
          <w:tab w:val="left" w:pos="945" w:leader="none"/>
          <w:tab w:val="left" w:pos="1140" w:leader="none"/>
        </w:tabs>
        <w:rPr>
          <w:rFonts w:cs="宋体" w:asciiTheme="minorEastAsia" w:hAnsiTheme="minorEastAsia"/>
          <w:b/>
          <w:color w:val="auto"/>
          <w:sz w:val="24"/>
          <w:szCs w:val="24"/>
          <w:highlight w:val="none"/>
          <w:lang w:bidi="ar"/>
        </w:rPr>
      </w:pPr>
      <w:r>
        <w:rPr>
          <w:rFonts w:hint="eastAsia" w:cs="宋体" w:asciiTheme="minorEastAsia" w:hAnsiTheme="minorEastAsia"/>
          <w:b/>
          <w:color w:val="auto"/>
          <w:sz w:val="24"/>
          <w:szCs w:val="24"/>
          <w:highlight w:val="none"/>
          <w:lang w:bidi="ar"/>
        </w:rPr>
        <w:t xml:space="preserve">三、相关规范要求</w:t>
      </w:r>
      <w:r/>
    </w:p>
    <w:p>
      <w:pPr>
        <w:ind w:firstLine="480"/>
        <w:spacing w:line="480" w:lineRule="exact"/>
        <w:tabs>
          <w:tab w:val="left" w:pos="945" w:leader="none"/>
          <w:tab w:val="left" w:pos="1140" w:leader="none"/>
        </w:tabs>
        <w:rPr>
          <w:rFonts w:cs="宋体" w:asciiTheme="minorEastAsia" w:hAnsiTheme="minorEastAsia"/>
          <w:color w:val="auto"/>
          <w:sz w:val="24"/>
          <w:szCs w:val="24"/>
          <w:highlight w:val="none"/>
          <w:lang w:bidi="ar"/>
        </w:rPr>
      </w:pPr>
      <w:r>
        <w:rPr>
          <w:rFonts w:hint="eastAsia" w:cs="宋体" w:asciiTheme="minorEastAsia" w:hAnsiTheme="minorEastAsia"/>
          <w:color w:val="auto"/>
          <w:sz w:val="24"/>
          <w:szCs w:val="24"/>
          <w:highlight w:val="none"/>
          <w:lang w:bidi="ar"/>
        </w:rPr>
        <w:t xml:space="preserve">1.医用织物物品的清洗、消毒、租赁管理、洗涤流程及质量及时间均需符合采购人的相关要求。</w:t>
      </w:r>
      <w:r/>
    </w:p>
    <w:p>
      <w:pPr>
        <w:ind w:firstLine="480"/>
        <w:spacing w:line="480" w:lineRule="exact"/>
        <w:tabs>
          <w:tab w:val="left" w:pos="945" w:leader="none"/>
          <w:tab w:val="left" w:pos="1140" w:leader="none"/>
        </w:tabs>
        <w:rPr>
          <w:rFonts w:cs="宋体" w:asciiTheme="minorEastAsia" w:hAnsiTheme="minorEastAsia"/>
          <w:color w:val="auto"/>
          <w:sz w:val="24"/>
          <w:szCs w:val="24"/>
          <w:highlight w:val="none"/>
          <w:lang w:bidi="ar"/>
        </w:rPr>
      </w:pPr>
      <w:r>
        <w:rPr>
          <w:rFonts w:hint="eastAsia" w:cs="宋体" w:asciiTheme="minorEastAsia" w:hAnsiTheme="minorEastAsia"/>
          <w:color w:val="auto"/>
          <w:sz w:val="24"/>
          <w:szCs w:val="24"/>
          <w:highlight w:val="none"/>
          <w:lang w:bidi="ar"/>
        </w:rPr>
        <w:t xml:space="preserve">2.经洗涤后的医用织物物品外观整洁、不变形、无破损；无水渍、无污垢、无异物、无异味。细菌数量指标要符合国家相关标准，不得检出致病微生物。</w:t>
      </w:r>
      <w:r/>
    </w:p>
    <w:p>
      <w:pPr>
        <w:ind w:firstLine="480"/>
        <w:spacing w:line="480" w:lineRule="exact"/>
        <w:tabs>
          <w:tab w:val="left" w:pos="945" w:leader="none"/>
          <w:tab w:val="left" w:pos="1140" w:leader="none"/>
        </w:tabs>
        <w:rPr>
          <w:rFonts w:cs="宋体" w:asciiTheme="minorEastAsia" w:hAnsiTheme="minorEastAsia"/>
          <w:color w:val="auto"/>
          <w:sz w:val="24"/>
          <w:szCs w:val="24"/>
          <w:highlight w:val="none"/>
          <w:lang w:bidi="ar"/>
        </w:rPr>
      </w:pPr>
      <w:r>
        <w:rPr>
          <w:rFonts w:hint="eastAsia" w:cs="宋体" w:asciiTheme="minorEastAsia" w:hAnsiTheme="minorEastAsia"/>
          <w:color w:val="auto"/>
          <w:sz w:val="24"/>
          <w:szCs w:val="24"/>
          <w:highlight w:val="none"/>
          <w:lang w:bidi="ar"/>
        </w:rPr>
        <w:t xml:space="preserve">3.承包方的洗涤场所的建筑布局、给排水系统、通风取暖、消防安全设施、洗手设施、污水处理设施及卫生环境标准均要符合行业相关标准；租赁医用织物仓储管理符合院感及物资管理要求。</w:t>
      </w:r>
      <w:r/>
    </w:p>
    <w:p>
      <w:pPr>
        <w:ind w:firstLine="480"/>
        <w:spacing w:line="480" w:lineRule="exact"/>
        <w:tabs>
          <w:tab w:val="left" w:pos="945" w:leader="none"/>
          <w:tab w:val="left" w:pos="1140" w:leader="none"/>
        </w:tabs>
        <w:rPr>
          <w:rFonts w:cs="宋体" w:asciiTheme="minorEastAsia" w:hAnsiTheme="minorEastAsia"/>
          <w:color w:val="auto"/>
          <w:sz w:val="24"/>
          <w:szCs w:val="24"/>
          <w:highlight w:val="none"/>
          <w:lang w:bidi="ar"/>
        </w:rPr>
      </w:pPr>
      <w:r>
        <w:rPr>
          <w:rFonts w:hint="eastAsia" w:cs="宋体" w:asciiTheme="minorEastAsia" w:hAnsiTheme="minorEastAsia"/>
          <w:color w:val="auto"/>
          <w:sz w:val="24"/>
          <w:szCs w:val="24"/>
          <w:highlight w:val="none"/>
          <w:lang w:bidi="ar"/>
        </w:rPr>
        <w:t xml:space="preserve">4.有关工作人员培训、租赁管理、洗涤流程、洗涤工艺技术、检测方法，以及洗涤用品的储存、包装、运输要求等均需符合国家及省市行业相关规范和要求。</w:t>
      </w:r>
      <w:r/>
    </w:p>
    <w:p>
      <w:pPr>
        <w:ind w:firstLine="480"/>
        <w:spacing w:line="480" w:lineRule="exact"/>
        <w:tabs>
          <w:tab w:val="left" w:pos="945" w:leader="none"/>
          <w:tab w:val="left" w:pos="1140" w:leader="none"/>
        </w:tabs>
        <w:rPr>
          <w:rFonts w:cs="宋体" w:asciiTheme="minorEastAsia" w:hAnsiTheme="minorEastAsia"/>
          <w:color w:val="auto"/>
          <w:sz w:val="24"/>
          <w:szCs w:val="24"/>
          <w:highlight w:val="none"/>
          <w:lang w:bidi="ar"/>
        </w:rPr>
      </w:pPr>
      <w:r>
        <w:rPr>
          <w:rFonts w:hint="eastAsia" w:cs="宋体" w:asciiTheme="minorEastAsia" w:hAnsiTheme="minorEastAsia"/>
          <w:color w:val="auto"/>
          <w:sz w:val="24"/>
          <w:szCs w:val="24"/>
          <w:highlight w:val="none"/>
          <w:lang w:bidi="ar"/>
        </w:rPr>
        <w:t xml:space="preserve">5.清洁洗涤剂要无毒、无害、无磷且环保，包装应当安全、无泄漏，符合相关标准，有醒目的标签及安全警示。不同种类的药剂，应当由不同颜色的标签或不同颜色的包装给予区别。所有清洁剂应当有产品使用说明书和安全资料单（MSDS）。</w:t>
      </w:r>
      <w:r/>
    </w:p>
    <w:p>
      <w:pPr>
        <w:ind w:firstLine="480"/>
        <w:spacing w:line="480" w:lineRule="exact"/>
        <w:tabs>
          <w:tab w:val="left" w:pos="945" w:leader="none"/>
          <w:tab w:val="left" w:pos="1140" w:leader="none"/>
        </w:tabs>
        <w:rPr>
          <w:rFonts w:cs="宋体" w:asciiTheme="minorEastAsia" w:hAnsiTheme="minorEastAsia"/>
          <w:color w:val="auto"/>
          <w:sz w:val="24"/>
          <w:szCs w:val="24"/>
          <w:highlight w:val="none"/>
          <w:lang w:bidi="ar"/>
        </w:rPr>
      </w:pPr>
      <w:r>
        <w:rPr>
          <w:rFonts w:hint="eastAsia" w:cs="宋体" w:asciiTheme="minorEastAsia" w:hAnsiTheme="minorEastAsia"/>
          <w:color w:val="auto"/>
          <w:sz w:val="24"/>
          <w:szCs w:val="24"/>
          <w:highlight w:val="none"/>
          <w:lang w:bidi="ar"/>
        </w:rPr>
        <w:t xml:space="preserve">6.洗涤程序中的消毒过程技术要求，必须符合院方要求。各类医用织物用品在洗涤消毒后的细菌数量指标要符合国家相关标准，不得检出致病微生物。须每年提供至少2次市级及以上疾病预防控制中心出具的检测报告，所有检测费用由中标单位承担。</w:t>
      </w:r>
      <w:r/>
    </w:p>
    <w:p>
      <w:pPr>
        <w:ind w:firstLine="482"/>
        <w:spacing w:line="480" w:lineRule="exact"/>
        <w:tabs>
          <w:tab w:val="left" w:pos="945" w:leader="none"/>
          <w:tab w:val="left" w:pos="1140" w:leader="none"/>
        </w:tabs>
        <w:rPr>
          <w:rFonts w:cs="宋体" w:asciiTheme="minorEastAsia" w:hAnsiTheme="minorEastAsia"/>
          <w:b/>
          <w:color w:val="auto"/>
          <w:sz w:val="24"/>
          <w:szCs w:val="24"/>
          <w:highlight w:val="none"/>
          <w:lang w:bidi="ar"/>
        </w:rPr>
      </w:pPr>
      <w:r>
        <w:rPr>
          <w:rFonts w:hint="eastAsia" w:cs="宋体" w:asciiTheme="minorEastAsia" w:hAnsiTheme="minorEastAsia"/>
          <w:b/>
          <w:color w:val="auto"/>
          <w:sz w:val="24"/>
          <w:szCs w:val="24"/>
          <w:highlight w:val="none"/>
          <w:lang w:bidi="ar"/>
        </w:rPr>
        <w:t xml:space="preserve">四、应急能力</w:t>
      </w:r>
      <w:r/>
    </w:p>
    <w:p>
      <w:pPr>
        <w:ind w:firstLine="480"/>
        <w:spacing w:line="480" w:lineRule="exact"/>
        <w:tabs>
          <w:tab w:val="left" w:pos="945" w:leader="none"/>
          <w:tab w:val="left" w:pos="1140" w:leader="none"/>
        </w:tabs>
        <w:rPr>
          <w:rFonts w:cs="宋体" w:asciiTheme="minorEastAsia" w:hAnsiTheme="minorEastAsia"/>
          <w:color w:val="auto"/>
          <w:sz w:val="24"/>
          <w:szCs w:val="24"/>
          <w:highlight w:val="none"/>
          <w:lang w:bidi="ar"/>
        </w:rPr>
      </w:pPr>
      <w:r>
        <w:rPr>
          <w:rFonts w:hint="eastAsia" w:cs="宋体" w:asciiTheme="minorEastAsia" w:hAnsiTheme="minorEastAsia"/>
          <w:color w:val="auto"/>
          <w:sz w:val="24"/>
          <w:szCs w:val="24"/>
          <w:highlight w:val="none"/>
          <w:lang w:bidi="ar"/>
        </w:rPr>
        <w:t xml:space="preserve">遇到突发事件，常规医用织物用品在1小时内配送到位，特殊医用织物在3小时内配送到位，保障租赁医用织物应急供应。</w:t>
      </w:r>
      <w:r/>
    </w:p>
    <w:p>
      <w:pPr>
        <w:ind w:firstLine="482"/>
        <w:spacing w:line="360" w:lineRule="auto"/>
        <w:tabs>
          <w:tab w:val="left" w:pos="945" w:leader="none"/>
          <w:tab w:val="left" w:pos="1140" w:leader="none"/>
        </w:tabs>
        <w:rPr>
          <w:rFonts w:cs="宋体" w:asciiTheme="minorEastAsia" w:hAnsiTheme="minorEastAsia"/>
          <w:b/>
          <w:color w:val="auto"/>
          <w:sz w:val="24"/>
          <w:szCs w:val="24"/>
          <w:highlight w:val="none"/>
          <w:lang w:bidi="ar"/>
        </w:rPr>
      </w:pPr>
      <w:r>
        <w:rPr>
          <w:rFonts w:hint="eastAsia" w:cs="宋体" w:asciiTheme="minorEastAsia" w:hAnsiTheme="minorEastAsia"/>
          <w:b/>
          <w:color w:val="auto"/>
          <w:sz w:val="24"/>
          <w:szCs w:val="24"/>
          <w:highlight w:val="none"/>
          <w:lang w:bidi="ar"/>
        </w:rPr>
        <w:t xml:space="preserve">五、服务期</w:t>
      </w:r>
      <w:r/>
    </w:p>
    <w:p>
      <w:pPr>
        <w:ind w:firstLine="480"/>
        <w:spacing w:line="360" w:lineRule="auto"/>
        <w:tabs>
          <w:tab w:val="left" w:pos="945" w:leader="none"/>
          <w:tab w:val="left" w:pos="1140" w:leader="none"/>
        </w:tabs>
        <w:rPr>
          <w:rFonts w:cs="宋体" w:asciiTheme="minorEastAsia" w:hAnsiTheme="minorEastAsia"/>
          <w:color w:val="auto"/>
          <w:sz w:val="24"/>
          <w:szCs w:val="24"/>
          <w:highlight w:val="none"/>
          <w:lang w:bidi="ar"/>
        </w:rPr>
      </w:pPr>
      <w:r>
        <w:rPr>
          <w:rFonts w:hint="eastAsia" w:cs="宋体" w:asciiTheme="minorEastAsia" w:hAnsiTheme="minorEastAsia"/>
          <w:color w:val="auto"/>
          <w:sz w:val="24"/>
          <w:szCs w:val="24"/>
          <w:highlight w:val="none"/>
          <w:lang w:bidi="ar"/>
        </w:rPr>
        <w:t xml:space="preserve">本次招标的服务期限为一年，在此期限内承包人须按合同规定向采购人提供上述洗涤与租赁一体化服务，承担租赁医用织物的采购、更换、维护等全部费用。</w:t>
      </w:r>
      <w:r/>
    </w:p>
    <w:p>
      <w:pPr>
        <w:ind w:firstLine="482"/>
        <w:spacing w:line="480" w:lineRule="exact"/>
        <w:rPr>
          <w:rFonts w:ascii="宋体" w:hAnsi="宋体"/>
          <w:b/>
          <w:color w:val="auto"/>
          <w:sz w:val="24"/>
          <w:szCs w:val="24"/>
          <w:highlight w:val="none"/>
        </w:rPr>
      </w:pPr>
      <w:r>
        <w:rPr>
          <w:rFonts w:hint="eastAsia" w:cs="宋体" w:asciiTheme="minorEastAsia" w:hAnsiTheme="minorEastAsia"/>
          <w:b/>
          <w:color w:val="auto"/>
          <w:sz w:val="24"/>
          <w:szCs w:val="24"/>
          <w:highlight w:val="none"/>
          <w:lang w:bidi="ar"/>
        </w:rPr>
        <w:t xml:space="preserve">六、</w:t>
      </w:r>
      <w:r>
        <w:rPr>
          <w:rFonts w:hint="eastAsia" w:ascii="宋体" w:hAnsi="宋体"/>
          <w:b/>
          <w:color w:val="auto"/>
          <w:sz w:val="24"/>
          <w:szCs w:val="24"/>
          <w:highlight w:val="none"/>
        </w:rPr>
        <w:t xml:space="preserve">人员要求</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1.投标供应商应根据采购人的规范要求，制定和提供合理可行、详细的全年度工作计划、实施方案、培训计划和实施细则、院感管理策略、品质管理工具运用与案例。</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2.投标供应商招聘的员工应具备与从事的工种相适应的文化知识、语言沟通能力，身体健康并持有健康证，胜任医院后勤服务工作。</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投标供应商配置的各类人员应参加相关培训，投标供应商必须对派驻工作人员严格政审，保证派驻工作人员没有刑事犯罪记录，持有培训合格证。投标供应商所派驻工作人员必须符合国家相关的法律法规的要求（包括国家劳动法和地方相关管理规定），所有派驻工作人员录用后须到采购方备案，未经采购人同意不得更换。采购人要求更换人员时，投标供应商应在7日内完成更换，且不影响投标供应商的正常服务。</w:t>
      </w:r>
      <w:r/>
    </w:p>
    <w:p>
      <w:pPr>
        <w:ind w:firstLine="48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4.投标供应商派驻工作人员上岗时统一着装，佩戴工号牌，服装样式体现岗位特色和方便岗位操作，并经采购人认可。 </w:t>
      </w:r>
      <w:r/>
    </w:p>
    <w:p>
      <w:pPr>
        <w:pStyle w:val="1288"/>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lang w:eastAsia="zh-CN"/>
        </w:rPr>
        <w:t xml:space="preserve">派驻工作人员工作期间必须遵守医院的工作时间， 不能影响医院正常办公秩序。在重大活动和突击性工作中，医院对服务人员可以直接指挥和调度。</w:t>
      </w:r>
      <w:r/>
    </w:p>
    <w:p>
      <w:pPr>
        <w:ind w:firstLine="480"/>
        <w:spacing w:line="480" w:lineRule="exact"/>
        <w:tabs>
          <w:tab w:val="left" w:pos="945" w:leader="none"/>
          <w:tab w:val="left" w:pos="1140" w:leader="none"/>
        </w:tabs>
        <w:rPr>
          <w:rFonts w:ascii="宋体" w:hAnsi="宋体" w:cs="宋体"/>
          <w:bCs/>
          <w:color w:val="auto"/>
          <w:sz w:val="24"/>
          <w:szCs w:val="24"/>
          <w:highlight w:val="none"/>
          <w:lang w:bidi="ar"/>
        </w:rPr>
      </w:pPr>
      <w:r>
        <w:rPr>
          <w:rFonts w:hint="eastAsia" w:ascii="宋体" w:hAnsi="宋体" w:eastAsia="宋体" w:cs="宋体"/>
          <w:color w:val="auto"/>
          <w:sz w:val="24"/>
          <w:szCs w:val="24"/>
          <w:highlight w:val="none"/>
        </w:rPr>
        <w:t xml:space="preserve">6</w:t>
      </w:r>
      <w:r>
        <w:rPr>
          <w:rFonts w:hint="eastAsia" w:ascii="宋体" w:hAnsi="宋体" w:cs="宋体"/>
          <w:bCs/>
          <w:color w:val="auto"/>
          <w:sz w:val="24"/>
          <w:szCs w:val="24"/>
          <w:highlight w:val="none"/>
          <w:lang w:bidi="ar"/>
        </w:rPr>
        <w:t xml:space="preserve">．投标供应商应教育员工正确处理好与院方的关系，服务要热情周到，服务态度好，投标供应商员工应服从医院后勤处管理。</w:t>
      </w:r>
      <w:r/>
    </w:p>
    <w:p>
      <w:pPr>
        <w:ind w:firstLine="480"/>
        <w:spacing w:line="480" w:lineRule="exact"/>
        <w:tabs>
          <w:tab w:val="left" w:pos="945" w:leader="none"/>
          <w:tab w:val="left" w:pos="1140" w:leader="none"/>
        </w:tabs>
        <w:rPr>
          <w:rFonts w:ascii="宋体" w:hAnsi="宋体" w:cs="宋体"/>
          <w:bCs/>
          <w:color w:val="auto"/>
          <w:sz w:val="24"/>
          <w:szCs w:val="24"/>
          <w:highlight w:val="none"/>
          <w:lang w:bidi="ar"/>
        </w:rPr>
      </w:pPr>
      <w:r>
        <w:rPr>
          <w:rFonts w:hint="eastAsia" w:ascii="宋体" w:hAnsi="宋体" w:cs="宋体"/>
          <w:bCs/>
          <w:color w:val="auto"/>
          <w:sz w:val="24"/>
          <w:szCs w:val="24"/>
          <w:highlight w:val="none"/>
          <w:lang w:bidi="ar"/>
        </w:rPr>
        <w:t xml:space="preserve">7.当院方有特殊任务时，如疫情防控、创卫活动、检查、庆典活动等，投标供应商应积极配合，做好疫情防控、突击性工作任务、临时性工作。由此产生的费用均已含在合同价中，采购人无需另行支付任何费用。 </w:t>
      </w:r>
      <w:r/>
    </w:p>
    <w:p>
      <w:pPr>
        <w:ind w:firstLine="480"/>
        <w:spacing w:line="480" w:lineRule="exact"/>
        <w:tabs>
          <w:tab w:val="left" w:pos="945" w:leader="none"/>
          <w:tab w:val="left" w:pos="1140" w:leader="none"/>
        </w:tabs>
        <w:rPr>
          <w:rFonts w:ascii="宋体" w:hAnsi="宋体" w:cs="宋体"/>
          <w:bCs/>
          <w:color w:val="auto"/>
          <w:sz w:val="24"/>
          <w:szCs w:val="24"/>
          <w:highlight w:val="none"/>
          <w:lang w:bidi="ar"/>
        </w:rPr>
      </w:pPr>
      <w:r>
        <w:rPr>
          <w:rFonts w:hint="eastAsia" w:ascii="宋体" w:hAnsi="宋体" w:cs="宋体"/>
          <w:bCs/>
          <w:color w:val="auto"/>
          <w:sz w:val="24"/>
          <w:szCs w:val="24"/>
          <w:highlight w:val="none"/>
          <w:lang w:bidi="ar"/>
        </w:rPr>
        <w:t xml:space="preserve">8.配合院方做好控烟工作，落实具体控烟措施。</w:t>
      </w:r>
      <w:r/>
    </w:p>
    <w:p>
      <w:pPr>
        <w:ind w:firstLine="480"/>
        <w:spacing w:line="480" w:lineRule="exact"/>
        <w:tabs>
          <w:tab w:val="left" w:pos="945" w:leader="none"/>
          <w:tab w:val="left" w:pos="1140" w:leader="none"/>
        </w:tabs>
        <w:rPr>
          <w:rFonts w:cs="宋体" w:asciiTheme="minorEastAsia" w:hAnsiTheme="minorEastAsia"/>
          <w:b/>
          <w:color w:val="auto"/>
          <w:sz w:val="24"/>
          <w:szCs w:val="24"/>
          <w:highlight w:val="none"/>
          <w:lang w:bidi="ar"/>
        </w:rPr>
      </w:pPr>
      <w:r>
        <w:rPr>
          <w:rFonts w:hint="eastAsia" w:ascii="宋体" w:hAnsi="宋体" w:cs="宋体"/>
          <w:bCs/>
          <w:color w:val="auto"/>
          <w:sz w:val="24"/>
          <w:szCs w:val="24"/>
          <w:highlight w:val="none"/>
          <w:lang w:bidi="ar"/>
        </w:rPr>
        <w:t xml:space="preserve">9.投标供应商必须承诺本项目服务人员专门为本项目服务，不允许借用其他项目或单位，未经采购人同意也不得借用到其他项目或单位。</w:t>
      </w:r>
      <w:r/>
    </w:p>
    <w:p>
      <w:pPr>
        <w:ind w:firstLine="482"/>
        <w:spacing w:line="480" w:lineRule="exact"/>
        <w:tabs>
          <w:tab w:val="left" w:pos="945" w:leader="none"/>
          <w:tab w:val="left" w:pos="1140" w:leader="none"/>
        </w:tabs>
        <w:rPr>
          <w:rFonts w:cs="宋体" w:asciiTheme="minorEastAsia" w:hAnsiTheme="minorEastAsia"/>
          <w:b/>
          <w:color w:val="auto"/>
          <w:sz w:val="24"/>
          <w:szCs w:val="24"/>
          <w:highlight w:val="none"/>
          <w:lang w:bidi="ar"/>
        </w:rPr>
      </w:pPr>
      <w:r>
        <w:rPr>
          <w:rFonts w:hint="eastAsia" w:cs="宋体" w:asciiTheme="minorEastAsia" w:hAnsiTheme="minorEastAsia"/>
          <w:b/>
          <w:color w:val="auto"/>
          <w:sz w:val="24"/>
          <w:szCs w:val="24"/>
          <w:highlight w:val="none"/>
          <w:lang w:bidi="ar"/>
        </w:rPr>
        <w:t xml:space="preserve">七、结算与付款方式</w:t>
      </w:r>
      <w:r/>
    </w:p>
    <w:p>
      <w:pPr>
        <w:ind w:firstLine="480"/>
        <w:spacing w:line="480" w:lineRule="exact"/>
        <w:tabs>
          <w:tab w:val="left" w:pos="945" w:leader="none"/>
          <w:tab w:val="left" w:pos="1140" w:leader="none"/>
        </w:tabs>
        <w:rPr>
          <w:rFonts w:ascii="宋体" w:hAnsi="宋体" w:cs="宋体"/>
          <w:bCs/>
          <w:color w:val="auto"/>
          <w:sz w:val="24"/>
          <w:szCs w:val="24"/>
          <w:highlight w:val="none"/>
          <w:lang w:bidi="ar"/>
        </w:rPr>
      </w:pPr>
      <w:r>
        <w:rPr>
          <w:rFonts w:hint="eastAsia" w:ascii="宋体" w:hAnsi="宋体" w:cs="宋体"/>
          <w:bCs/>
          <w:color w:val="auto"/>
          <w:sz w:val="24"/>
          <w:szCs w:val="24"/>
          <w:highlight w:val="none"/>
          <w:lang w:bidi="ar"/>
        </w:rPr>
        <w:t xml:space="preserve">服务费用采用以月按实结算的付款方式。每月15日前由乙方提交已完成服务项目清单，经甲方签字确认，医院根据考核标准进行质量考核，合格分为90分。得分低于90分（不含），每下降1分，扣除相应的服务费用1000元，以此类推。得分≤75分，第一次予口头警告，第二次予发函限期整改，第三次甲方有权解除合同。付款前，乙方向甲方提供合规的发票，甲方收到发票后按照付款流程支付。</w:t>
      </w:r>
      <w:r/>
    </w:p>
    <w:p>
      <w:pPr>
        <w:ind w:firstLine="482"/>
        <w:spacing w:line="480" w:lineRule="exact"/>
        <w:tabs>
          <w:tab w:val="left" w:pos="945" w:leader="none"/>
          <w:tab w:val="left" w:pos="1140" w:leader="none"/>
        </w:tabs>
        <w:rPr>
          <w:rFonts w:ascii="宋体" w:hAnsi="宋体" w:cs="宋体"/>
          <w:b/>
          <w:bCs/>
          <w:color w:val="auto"/>
          <w:sz w:val="24"/>
          <w:szCs w:val="24"/>
          <w:highlight w:val="none"/>
        </w:rPr>
      </w:pPr>
      <w:r>
        <w:rPr>
          <w:rFonts w:hint="eastAsia" w:ascii="宋体" w:hAnsi="宋体" w:cs="宋体"/>
          <w:b/>
          <w:color w:val="auto"/>
          <w:sz w:val="24"/>
          <w:szCs w:val="24"/>
          <w:highlight w:val="none"/>
          <w:lang w:bidi="ar"/>
        </w:rPr>
        <w:t xml:space="preserve">八、</w:t>
      </w:r>
      <w:r>
        <w:rPr>
          <w:rFonts w:hint="eastAsia" w:ascii="宋体" w:hAnsi="宋体" w:cs="宋体"/>
          <w:b/>
          <w:bCs/>
          <w:color w:val="auto"/>
          <w:sz w:val="24"/>
          <w:szCs w:val="24"/>
          <w:highlight w:val="none"/>
          <w:lang w:bidi="ar"/>
        </w:rPr>
        <w:t xml:space="preserve">医用织物洗涤量清单</w:t>
      </w:r>
      <w:r/>
    </w:p>
    <w:tbl>
      <w:tblPr>
        <w:tblStyle w:val="869"/>
        <w:tblW w:w="963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1134"/>
        <w:gridCol w:w="709"/>
        <w:gridCol w:w="2268"/>
        <w:gridCol w:w="1276"/>
        <w:gridCol w:w="1134"/>
        <w:gridCol w:w="1134"/>
        <w:gridCol w:w="850"/>
      </w:tblGrid>
      <w:tr>
        <w:trPr>
          <w:trHeight w:val="360"/>
        </w:trPr>
        <w:tc>
          <w:tcPr>
            <w:shd w:val="clear" w:color="000000" w:fill="ffffff"/>
            <w:tcW w:w="1129"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品名</w:t>
            </w:r>
            <w:r/>
          </w:p>
        </w:tc>
        <w:tc>
          <w:tcPr>
            <w:shd w:val="clear" w:color="000000" w:fill="ffffff"/>
            <w:tcW w:w="1134" w:type="dxa"/>
            <w:vAlign w:val="center"/>
            <w:textDirection w:val="lrTb"/>
            <w:noWrap w:val="false"/>
          </w:tcPr>
          <w:p>
            <w:pPr>
              <w:jc w:val="center"/>
              <w:spacing w:before="240"/>
              <w:widowControl/>
              <w:rPr>
                <w:rFonts w:ascii="宋体" w:hAnsi="宋体" w:cs="宋体"/>
                <w:b/>
                <w:bCs/>
                <w:color w:val="auto"/>
                <w:sz w:val="24"/>
                <w:highlight w:val="none"/>
              </w:rPr>
            </w:pPr>
            <w:r>
              <w:rPr>
                <w:rFonts w:hint="eastAsia" w:ascii="宋体" w:hAnsi="宋体" w:cs="宋体"/>
                <w:b/>
                <w:bCs/>
                <w:color w:val="auto"/>
                <w:sz w:val="24"/>
                <w:highlight w:val="none"/>
              </w:rPr>
              <w:t xml:space="preserve">规格尺寸（c</w:t>
            </w:r>
            <w:r>
              <w:rPr>
                <w:rFonts w:ascii="宋体" w:hAnsi="宋体" w:cs="宋体"/>
                <w:b/>
                <w:bCs/>
                <w:color w:val="auto"/>
                <w:sz w:val="24"/>
                <w:highlight w:val="none"/>
              </w:rPr>
              <w:t xml:space="preserve">m</w:t>
            </w:r>
            <w:r>
              <w:rPr>
                <w:rFonts w:hint="eastAsia" w:ascii="宋体" w:hAnsi="宋体" w:cs="宋体"/>
                <w:b/>
                <w:bCs/>
                <w:color w:val="auto"/>
                <w:sz w:val="24"/>
                <w:highlight w:val="none"/>
              </w:rPr>
              <w:t xml:space="preserve">）</w:t>
            </w:r>
            <w:r/>
          </w:p>
        </w:tc>
        <w:tc>
          <w:tcPr>
            <w:shd w:val="clear" w:color="000000" w:fill="ffffff"/>
            <w:tcW w:w="709"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花型</w:t>
            </w:r>
            <w:r/>
          </w:p>
        </w:tc>
        <w:tc>
          <w:tcPr>
            <w:shd w:val="clear" w:color="000000" w:fill="ffffff"/>
            <w:tcW w:w="2268"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面料成分</w:t>
            </w:r>
            <w:r/>
          </w:p>
        </w:tc>
        <w:tc>
          <w:tcPr>
            <w:shd w:val="clear" w:color="000000" w:fill="ffffff"/>
            <w:tcW w:w="1276"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一年预估量</w:t>
            </w:r>
            <w:r/>
          </w:p>
        </w:tc>
        <w:tc>
          <w:tcPr>
            <w:shd w:val="clear" w:color="000000" w:fill="ffffff"/>
            <w:tcW w:w="113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洗涤单价（元）</w:t>
            </w:r>
            <w:r/>
          </w:p>
        </w:tc>
        <w:tc>
          <w:tcPr>
            <w:shd w:val="clear" w:color="000000" w:fill="ffffff"/>
            <w:tcW w:w="113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RFID智能化租赁管理单价（元）</w:t>
            </w:r>
            <w:r/>
          </w:p>
        </w:tc>
        <w:tc>
          <w:tcPr>
            <w:shd w:val="clear" w:color="000000" w:fill="ffffff"/>
            <w:tcW w:w="850" w:type="dxa"/>
            <w:vAlign w:val="center"/>
            <w:textDirection w:val="lrTb"/>
            <w:noWrap w:val="false"/>
          </w:tcPr>
          <w:p>
            <w:pPr>
              <w:jc w:val="center"/>
              <w:spacing w:before="240"/>
              <w:widowControl/>
              <w:rPr>
                <w:rFonts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大单</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155*260</w:t>
            </w:r>
            <w:r/>
          </w:p>
        </w:tc>
        <w:tc>
          <w:tcPr>
            <w:shd w:val="clear" w:color="000000" w:fill="ffffff"/>
            <w:tcW w:w="709"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白色缎条</w:t>
            </w:r>
            <w:r/>
          </w:p>
        </w:tc>
        <w:tc>
          <w:tcPr>
            <w:shd w:val="clear" w:color="000000" w:fill="ffffff"/>
            <w:tcW w:w="2268"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CVC 50*50  50%棉、50%</w:t>
            </w:r>
            <w:r>
              <w:rPr>
                <w:rFonts w:ascii="宋体" w:hAnsi="宋体" w:cs="宋体"/>
                <w:color w:val="auto"/>
                <w:sz w:val="24"/>
                <w:highlight w:val="none"/>
              </w:rPr>
              <w:t xml:space="preserve">聚酯纤维</w:t>
            </w:r>
            <w:r>
              <w:rPr>
                <w:rFonts w:hint="eastAsia" w:ascii="宋体" w:hAnsi="宋体" w:cs="宋体"/>
                <w:color w:val="auto"/>
                <w:sz w:val="24"/>
                <w:highlight w:val="none"/>
              </w:rPr>
              <w:br/>
            </w:r>
            <w:r>
              <w:rPr>
                <w:rFonts w:hint="eastAsia" w:ascii="宋体" w:hAnsi="宋体" w:cs="宋体"/>
                <w:color w:val="auto"/>
                <w:sz w:val="24"/>
                <w:highlight w:val="none"/>
              </w:rPr>
              <w:t xml:space="preserve">纱支、密度：30S*30S</w:t>
            </w:r>
            <w:r/>
          </w:p>
          <w:p>
            <w:pPr>
              <w:jc w:val="center"/>
              <w:widowControl/>
              <w:rPr>
                <w:rFonts w:ascii="宋体" w:hAnsi="宋体" w:cs="宋体"/>
                <w:color w:val="auto"/>
                <w:sz w:val="24"/>
                <w:highlight w:val="none"/>
              </w:rPr>
            </w:pPr>
            <w:r>
              <w:rPr>
                <w:rFonts w:ascii="宋体" w:hAnsi="宋体" w:cs="宋体"/>
                <w:color w:val="auto"/>
                <w:sz w:val="24"/>
                <w:highlight w:val="none"/>
              </w:rPr>
              <w:t xml:space="preserve">130*70/133*76</w:t>
            </w: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137556</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restart"/>
            <w:textDirection w:val="lrTb"/>
            <w:noWrap w:val="false"/>
          </w:tcPr>
          <w:p>
            <w:pPr>
              <w:jc w:val="center"/>
              <w:spacing w:before="240"/>
              <w:widowControl/>
              <w:rPr>
                <w:rFonts w:ascii="宋体" w:hAnsi="宋体" w:cs="宋体"/>
                <w:color w:val="auto"/>
                <w:sz w:val="24"/>
                <w:highlight w:val="none"/>
              </w:rPr>
            </w:pPr>
            <w:r>
              <w:rPr>
                <w:rFonts w:hint="eastAsia" w:ascii="宋体" w:hAnsi="宋体" w:cs="宋体"/>
                <w:color w:val="auto"/>
                <w:szCs w:val="21"/>
                <w:highlight w:val="none"/>
              </w:rPr>
              <w:t xml:space="preserve">报租赁和洗涤价</w:t>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被套</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155*220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135851</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枕套</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48*78</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146730</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床单包房</w:t>
            </w:r>
            <w:r/>
          </w:p>
        </w:tc>
        <w:tc>
          <w:tcPr>
            <w:shd w:val="clear" w:color="000000" w:fill="ffffff"/>
            <w:tcW w:w="1134" w:type="dxa"/>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155*260</w:t>
            </w:r>
            <w:r/>
          </w:p>
          <w:p>
            <w:pPr>
              <w:jc w:val="center"/>
              <w:widowControl/>
              <w:rPr>
                <w:rFonts w:ascii="宋体" w:hAnsi="宋体" w:cs="宋体"/>
                <w:color w:val="auto"/>
                <w:sz w:val="24"/>
                <w:highlight w:val="none"/>
              </w:rPr>
            </w:pPr>
            <w:r>
              <w:rPr>
                <w:rFonts w:hint="eastAsia" w:ascii="宋体" w:hAnsi="宋体"/>
                <w:color w:val="auto"/>
                <w:sz w:val="22"/>
                <w:highlight w:val="none"/>
              </w:rPr>
              <w:t xml:space="preserve">200*260</w:t>
            </w:r>
            <w:r/>
          </w:p>
        </w:tc>
        <w:tc>
          <w:tcPr>
            <w:shd w:val="clear" w:color="000000" w:fill="ffffff"/>
            <w:tcW w:w="709"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白色提花</w:t>
            </w:r>
            <w:r/>
          </w:p>
        </w:tc>
        <w:tc>
          <w:tcPr>
            <w:shd w:val="clear" w:color="000000" w:fill="ffffff"/>
            <w:tcW w:w="2268"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100%全棉</w:t>
            </w:r>
            <w:r>
              <w:rPr>
                <w:rFonts w:hint="eastAsia" w:ascii="宋体" w:hAnsi="宋体" w:cs="宋体"/>
                <w:color w:val="auto"/>
                <w:sz w:val="24"/>
                <w:highlight w:val="none"/>
              </w:rPr>
              <w:br/>
            </w:r>
            <w:r>
              <w:rPr>
                <w:rFonts w:hint="eastAsia" w:ascii="宋体" w:hAnsi="宋体" w:cs="宋体"/>
                <w:color w:val="auto"/>
                <w:sz w:val="24"/>
                <w:highlight w:val="none"/>
              </w:rPr>
              <w:t xml:space="preserve">纱支、密度：60S*60S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300</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被套</w:t>
            </w:r>
            <w:r/>
          </w:p>
        </w:tc>
        <w:tc>
          <w:tcPr>
            <w:tcW w:w="1134" w:type="dxa"/>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155*220</w:t>
            </w:r>
            <w:r/>
          </w:p>
          <w:p>
            <w:pPr>
              <w:jc w:val="center"/>
              <w:widowControl/>
              <w:rPr>
                <w:rFonts w:ascii="宋体" w:hAnsi="宋体" w:cs="宋体"/>
                <w:color w:val="auto"/>
                <w:sz w:val="24"/>
                <w:highlight w:val="none"/>
              </w:rPr>
            </w:pPr>
            <w:r>
              <w:rPr>
                <w:rFonts w:hint="eastAsia" w:ascii="宋体" w:hAnsi="宋体"/>
                <w:color w:val="auto"/>
                <w:sz w:val="22"/>
                <w:highlight w:val="none"/>
              </w:rPr>
              <w:t xml:space="preserve">180*220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300</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枕套</w:t>
            </w:r>
            <w:r/>
          </w:p>
        </w:tc>
        <w:tc>
          <w:tcPr>
            <w:tcW w:w="1134" w:type="dxa"/>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48*78</w:t>
            </w:r>
            <w:r/>
          </w:p>
          <w:p>
            <w:pPr>
              <w:jc w:val="center"/>
              <w:widowControl/>
              <w:rPr>
                <w:rFonts w:ascii="宋体" w:hAnsi="宋体" w:cs="宋体"/>
                <w:color w:val="auto"/>
                <w:sz w:val="24"/>
                <w:highlight w:val="none"/>
              </w:rPr>
            </w:pPr>
            <w:r>
              <w:rPr>
                <w:rFonts w:hint="eastAsia" w:ascii="宋体" w:hAnsi="宋体"/>
                <w:color w:val="auto"/>
                <w:sz w:val="22"/>
                <w:highlight w:val="none"/>
              </w:rPr>
              <w:t xml:space="preserve">55*85</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251</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病员服</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L、XL</w:t>
            </w:r>
            <w:r/>
          </w:p>
        </w:tc>
        <w:tc>
          <w:tcPr>
            <w:shd w:val="clear" w:color="000000" w:fill="ffffff"/>
            <w:tcW w:w="709"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条纹</w:t>
            </w:r>
            <w:r/>
          </w:p>
        </w:tc>
        <w:tc>
          <w:tcPr>
            <w:shd w:val="clear" w:color="000000" w:fill="ffffff"/>
            <w:tcW w:w="2268"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T/C 65/35  65%</w:t>
            </w:r>
            <w:r>
              <w:rPr>
                <w:rFonts w:ascii="宋体" w:hAnsi="宋体" w:cs="宋体"/>
                <w:color w:val="auto"/>
                <w:sz w:val="24"/>
                <w:highlight w:val="none"/>
              </w:rPr>
              <w:t xml:space="preserve">聚酯纤维</w:t>
            </w:r>
            <w:r>
              <w:rPr>
                <w:rFonts w:hint="eastAsia" w:ascii="宋体" w:hAnsi="宋体" w:cs="宋体"/>
                <w:color w:val="auto"/>
                <w:sz w:val="24"/>
                <w:highlight w:val="none"/>
              </w:rPr>
              <w:t xml:space="preserve">  35%棉</w:t>
            </w:r>
            <w:r>
              <w:rPr>
                <w:rFonts w:hint="eastAsia" w:ascii="宋体" w:hAnsi="宋体" w:cs="宋体"/>
                <w:color w:val="auto"/>
                <w:sz w:val="24"/>
                <w:highlight w:val="none"/>
              </w:rPr>
              <w:br/>
            </w:r>
            <w:r>
              <w:rPr>
                <w:rFonts w:hint="eastAsia" w:ascii="宋体" w:hAnsi="宋体" w:cs="宋体"/>
                <w:color w:val="auto"/>
                <w:sz w:val="24"/>
                <w:highlight w:val="none"/>
              </w:rPr>
              <w:t xml:space="preserve">纱支、密度21S*21S</w:t>
            </w:r>
            <w:r/>
          </w:p>
          <w:p>
            <w:pPr>
              <w:jc w:val="center"/>
              <w:widowControl/>
              <w:rPr>
                <w:rFonts w:ascii="宋体" w:hAnsi="宋体" w:cs="宋体"/>
                <w:color w:val="auto"/>
                <w:sz w:val="24"/>
                <w:highlight w:val="none"/>
              </w:rPr>
            </w:pPr>
            <w:r>
              <w:rPr>
                <w:rFonts w:ascii="宋体" w:hAnsi="宋体" w:cs="宋体"/>
                <w:color w:val="auto"/>
                <w:sz w:val="24"/>
                <w:highlight w:val="none"/>
              </w:rPr>
              <w:t xml:space="preserve">100*50</w:t>
            </w: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28023</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病员裤</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L、XL</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21352</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床罩</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20350</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restart"/>
            <w:textDirection w:val="lrTb"/>
            <w:noWrap w:val="false"/>
          </w:tcPr>
          <w:p>
            <w:pPr>
              <w:jc w:val="center"/>
              <w:spacing w:before="240"/>
              <w:widowControl/>
              <w:rPr>
                <w:rFonts w:ascii="宋体" w:hAnsi="宋体" w:cs="宋体"/>
                <w:color w:val="auto"/>
                <w:sz w:val="24"/>
                <w:highlight w:val="none"/>
              </w:rPr>
            </w:pPr>
            <w:r>
              <w:rPr>
                <w:rFonts w:hint="eastAsia" w:ascii="宋体" w:hAnsi="宋体" w:cs="宋体"/>
                <w:color w:val="auto"/>
                <w:szCs w:val="21"/>
                <w:highlight w:val="none"/>
              </w:rPr>
              <w:t xml:space="preserve">报洗涤单价</w:t>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中单</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11081</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工作服</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63348</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夏季短袖工作服</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6566</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工作裤</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23946</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51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手术衣</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均码、全包围</w:t>
            </w:r>
            <w:r/>
          </w:p>
        </w:tc>
        <w:tc>
          <w:tcPr>
            <w:shd w:val="clear" w:color="000000" w:fill="ffffff"/>
            <w:tcW w:w="709"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绿色</w:t>
            </w:r>
            <w:r/>
          </w:p>
        </w:tc>
        <w:tc>
          <w:tcPr>
            <w:shd w:val="clear" w:color="000000" w:fill="ffffff"/>
            <w:tcW w:w="22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100%棉</w:t>
            </w:r>
            <w:r>
              <w:rPr>
                <w:rFonts w:hint="eastAsia" w:ascii="宋体" w:hAnsi="宋体" w:cs="宋体"/>
                <w:color w:val="auto"/>
                <w:sz w:val="24"/>
                <w:highlight w:val="none"/>
              </w:rPr>
              <w:br/>
            </w:r>
            <w:r>
              <w:rPr>
                <w:rFonts w:hint="eastAsia" w:ascii="宋体" w:hAnsi="宋体" w:cs="宋体"/>
                <w:color w:val="auto"/>
                <w:sz w:val="24"/>
                <w:highlight w:val="none"/>
              </w:rPr>
              <w:t xml:space="preserve">纱支、密度 21s*21s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70033</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restart"/>
            <w:textDirection w:val="lrTb"/>
            <w:noWrap w:val="false"/>
          </w:tcPr>
          <w:p>
            <w:pPr>
              <w:jc w:val="center"/>
              <w:spacing w:before="240"/>
              <w:widowControl/>
              <w:rPr>
                <w:rFonts w:ascii="宋体" w:hAnsi="宋体" w:cs="宋体"/>
                <w:color w:val="auto"/>
                <w:sz w:val="24"/>
                <w:highlight w:val="none"/>
              </w:rPr>
            </w:pPr>
            <w:r>
              <w:rPr>
                <w:rFonts w:hint="eastAsia" w:ascii="宋体" w:hAnsi="宋体" w:cs="宋体"/>
                <w:color w:val="auto"/>
                <w:szCs w:val="21"/>
                <w:highlight w:val="none"/>
              </w:rPr>
              <w:t xml:space="preserve">报租赁和洗涤价</w:t>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手术裤</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M、XL、3XL</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2268" w:type="dxa"/>
            <w:vAlign w:val="center"/>
            <w:vMerge w:val="restart"/>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t xml:space="preserve">CVC 60/40</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成分：60%棉、40%聚酯纤维</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纱支、密度：3</w:t>
            </w:r>
            <w:r>
              <w:rPr>
                <w:rFonts w:ascii="宋体" w:hAnsi="宋体" w:cs="宋体"/>
                <w:color w:val="auto"/>
                <w:sz w:val="24"/>
                <w:highlight w:val="none"/>
              </w:rPr>
              <w:t xml:space="preserve">2S*32S/</w:t>
            </w:r>
            <w:r>
              <w:rPr>
                <w:rFonts w:hint="eastAsia" w:ascii="宋体" w:hAnsi="宋体" w:cs="宋体"/>
                <w:color w:val="auto"/>
                <w:sz w:val="24"/>
                <w:highlight w:val="none"/>
              </w:rPr>
              <w:t xml:space="preserve">24S*24S</w:t>
            </w:r>
            <w:r/>
          </w:p>
          <w:p>
            <w:pPr>
              <w:jc w:val="center"/>
              <w:widowControl/>
              <w:rPr>
                <w:rFonts w:ascii="宋体" w:hAnsi="宋体" w:cs="宋体"/>
                <w:color w:val="auto"/>
                <w:sz w:val="24"/>
                <w:highlight w:val="none"/>
              </w:rPr>
            </w:pPr>
            <w:r>
              <w:rPr>
                <w:rFonts w:ascii="宋体" w:hAnsi="宋体" w:cs="宋体"/>
                <w:color w:val="auto"/>
                <w:sz w:val="24"/>
                <w:highlight w:val="none"/>
              </w:rPr>
              <w:t xml:space="preserve">130*70/100*52</w:t>
            </w: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66961</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洗手衣</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M、XL、3XL</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82469</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长袖洗手衣</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M、XL、3XL</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2268" w:type="dxa"/>
            <w:vAlign w:val="center"/>
            <w:vMerge w:val="restart"/>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t xml:space="preserve">T/C 65/35</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成分：65%聚酯纤维  </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35%棉</w:t>
            </w:r>
            <w:r/>
          </w:p>
          <w:p>
            <w:pPr>
              <w:jc w:val="center"/>
              <w:rPr>
                <w:rFonts w:ascii="宋体" w:hAnsi="宋体" w:cs="宋体"/>
                <w:color w:val="auto"/>
                <w:sz w:val="24"/>
                <w:highlight w:val="none"/>
              </w:rPr>
            </w:pPr>
            <w:r>
              <w:rPr>
                <w:rFonts w:hint="eastAsia" w:ascii="宋体" w:hAnsi="宋体" w:cs="宋体"/>
                <w:color w:val="auto"/>
                <w:sz w:val="24"/>
                <w:highlight w:val="none"/>
              </w:rPr>
              <w:t xml:space="preserve">纱支、密度：23S*23S</w:t>
            </w:r>
            <w:r/>
          </w:p>
          <w:p>
            <w:pPr>
              <w:pStyle w:val="862"/>
              <w:rPr>
                <w:color w:val="auto"/>
                <w:highlight w:val="none"/>
              </w:rPr>
            </w:pPr>
            <w:r>
              <w:rPr>
                <w:rFonts w:hint="eastAsia"/>
                <w:color w:val="auto"/>
                <w:highlight w:val="none"/>
              </w:rPr>
              <w:t xml:space="preserve">1</w:t>
            </w:r>
            <w:r>
              <w:rPr>
                <w:color w:val="auto"/>
                <w:highlight w:val="none"/>
              </w:rPr>
              <w:t xml:space="preserve">04*61</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3731</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双层单</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250*150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2268"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47446</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治疗巾</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双层86*56</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153394</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腹单</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300*180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8435</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小洞巾</w:t>
            </w:r>
            <w:r/>
          </w:p>
        </w:tc>
        <w:tc>
          <w:tcPr>
            <w:tcW w:w="1134" w:type="dxa"/>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双层60*40</w:t>
            </w:r>
            <w:r/>
          </w:p>
          <w:p>
            <w:pPr>
              <w:jc w:val="center"/>
              <w:widowControl/>
              <w:rPr>
                <w:rFonts w:ascii="宋体" w:hAnsi="宋体" w:cs="宋体"/>
                <w:color w:val="auto"/>
                <w:sz w:val="24"/>
                <w:highlight w:val="none"/>
              </w:rPr>
            </w:pPr>
            <w:r>
              <w:rPr>
                <w:rFonts w:hint="eastAsia" w:ascii="宋体" w:hAnsi="宋体"/>
                <w:color w:val="auto"/>
                <w:sz w:val="22"/>
                <w:highlight w:val="none"/>
              </w:rPr>
              <w:t xml:space="preserve">双层95*65</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11288</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大包布</w:t>
            </w:r>
            <w:r/>
          </w:p>
        </w:tc>
        <w:tc>
          <w:tcPr>
            <w:tcW w:w="1134" w:type="dxa"/>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双层150*150</w:t>
            </w:r>
            <w:r/>
          </w:p>
          <w:p>
            <w:pPr>
              <w:jc w:val="center"/>
              <w:widowControl/>
              <w:rPr>
                <w:rFonts w:ascii="宋体" w:hAnsi="宋体" w:cs="宋体"/>
                <w:color w:val="auto"/>
                <w:sz w:val="24"/>
                <w:highlight w:val="none"/>
              </w:rPr>
            </w:pPr>
            <w:r>
              <w:rPr>
                <w:rFonts w:hint="eastAsia" w:ascii="宋体" w:hAnsi="宋体"/>
                <w:color w:val="auto"/>
                <w:sz w:val="22"/>
                <w:highlight w:val="none"/>
              </w:rPr>
              <w:t xml:space="preserve">双层120*120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22414</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中包布</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双层100*100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68629</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小包布</w:t>
            </w:r>
            <w:r/>
          </w:p>
        </w:tc>
        <w:tc>
          <w:tcPr>
            <w:tcW w:w="1134" w:type="dxa"/>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双层60*60</w:t>
            </w:r>
            <w:r/>
          </w:p>
          <w:p>
            <w:pPr>
              <w:jc w:val="center"/>
              <w:widowControl/>
              <w:rPr>
                <w:rFonts w:ascii="宋体" w:hAnsi="宋体" w:cs="宋体"/>
                <w:color w:val="auto"/>
                <w:sz w:val="24"/>
                <w:highlight w:val="none"/>
              </w:rPr>
            </w:pPr>
            <w:r>
              <w:rPr>
                <w:rFonts w:hint="eastAsia" w:ascii="宋体" w:hAnsi="宋体"/>
                <w:color w:val="auto"/>
                <w:sz w:val="22"/>
                <w:highlight w:val="none"/>
              </w:rPr>
              <w:t xml:space="preserve">双层45*45</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16654</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盘套</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双层100*70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8323</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毛巾</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0</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restart"/>
            <w:textDirection w:val="lrTb"/>
            <w:noWrap w:val="false"/>
          </w:tcPr>
          <w:p>
            <w:pPr>
              <w:jc w:val="center"/>
              <w:spacing w:before="240"/>
              <w:widowControl/>
              <w:rPr>
                <w:rFonts w:ascii="宋体" w:hAnsi="宋体" w:cs="宋体"/>
                <w:color w:val="auto"/>
                <w:sz w:val="24"/>
                <w:highlight w:val="none"/>
              </w:rPr>
            </w:pPr>
            <w:r>
              <w:rPr>
                <w:rFonts w:hint="eastAsia" w:ascii="宋体" w:hAnsi="宋体" w:cs="宋体"/>
                <w:color w:val="auto"/>
                <w:szCs w:val="21"/>
                <w:highlight w:val="none"/>
              </w:rPr>
              <w:t xml:space="preserve">报洗涤单价</w:t>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浴巾</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2832</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枕芯</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744</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窗帘</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715</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羊毛毯</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558</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棉垫</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1415</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棉被</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1811</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污物袋</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7915</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厨衣</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5731</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厨裤</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790</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饭单</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2433</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机套</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gridSpan w:val="2"/>
            <w:shd w:val="clear" w:color="000000" w:fill="ffffff"/>
            <w:tcW w:w="2263"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t xml:space="preserve">合计</w:t>
            </w:r>
            <w:r/>
          </w:p>
        </w:tc>
        <w:tc>
          <w:tcPr>
            <w:gridSpan w:val="6"/>
            <w:shd w:val="clear" w:color="000000" w:fill="ffffff"/>
            <w:tcW w:w="7371"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r>
    </w:tbl>
    <w:p>
      <w:pPr>
        <w:spacing w:line="360" w:lineRule="auto"/>
        <w:rPr>
          <w:rFonts w:ascii="宋体" w:hAnsi="宋体" w:cs="宋体"/>
          <w:strike/>
          <w:color w:val="auto"/>
          <w:sz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color w:val="auto"/>
          <w:sz w:val="24"/>
          <w:highlight w:val="none"/>
        </w:rPr>
        <w:t xml:space="preserve">床位数与租赁织物配比数：</w:t>
      </w:r>
      <w:r>
        <w:rPr>
          <w:rFonts w:hint="eastAsia" w:ascii="宋体" w:hAnsi="宋体" w:cs="宋体"/>
          <w:color w:val="auto"/>
          <w:sz w:val="24"/>
          <w:highlight w:val="none"/>
        </w:rPr>
        <w:t xml:space="preserve">床单1:3、被套1:3、枕套1:</w:t>
      </w:r>
      <w:r>
        <w:rPr>
          <w:rFonts w:ascii="宋体" w:hAnsi="宋体" w:cs="宋体"/>
          <w:color w:val="auto"/>
          <w:sz w:val="24"/>
          <w:highlight w:val="none"/>
        </w:rPr>
        <w:t xml:space="preserve">3</w:t>
      </w:r>
      <w:r>
        <w:rPr>
          <w:rFonts w:hint="eastAsia" w:ascii="宋体" w:hAnsi="宋体" w:cs="宋体"/>
          <w:color w:val="auto"/>
          <w:sz w:val="24"/>
          <w:highlight w:val="none"/>
        </w:rPr>
        <w:t xml:space="preserve">、手术敷料1:4。</w:t>
      </w:r>
      <w:r>
        <w:rPr>
          <w:rFonts w:hint="eastAsia" w:ascii="宋体" w:hAnsi="宋体" w:eastAsia="宋体" w:cs="宋体"/>
          <w:color w:val="auto"/>
          <w:sz w:val="24"/>
          <w:szCs w:val="24"/>
          <w:highlight w:val="none"/>
        </w:rPr>
        <w:br/>
      </w: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、RFID智能化租赁管理包含：租赁的医用织物、RFID芯片（包含芯片缝制、信息注册）、RFID智能化管理相关的设备设施、工作服可视化热烫标签管理；</w:t>
      </w:r>
      <w:r>
        <w:rPr>
          <w:rFonts w:hint="eastAsia" w:ascii="宋体" w:hAnsi="宋体" w:eastAsia="宋体" w:cs="宋体"/>
          <w:color w:val="auto"/>
          <w:sz w:val="24"/>
          <w:szCs w:val="24"/>
          <w:highlight w:val="none"/>
        </w:rPr>
        <w:br/>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、租赁手术敷料包的灭菌指示卡和胶带由医院提供，服务方负责免费打包；</w:t>
      </w:r>
      <w:r>
        <w:rPr>
          <w:rFonts w:hint="eastAsia" w:ascii="宋体" w:hAnsi="宋体" w:eastAsia="宋体" w:cs="宋体"/>
          <w:color w:val="auto"/>
          <w:sz w:val="24"/>
          <w:szCs w:val="24"/>
          <w:highlight w:val="none"/>
        </w:rPr>
        <w:br/>
      </w:r>
      <w:r>
        <w:rPr>
          <w:rFonts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rPr>
        <w:t xml:space="preserve">以上报价包含芯片和与此相关的所有费用，采购人有权在服务期内对手术包裹内各种敷料数量及尺寸进行调整和变动。</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九、采购人对本项目设最高限价。</w:t>
      </w:r>
      <w:r/>
    </w:p>
    <w:p>
      <w:pPr>
        <w:ind w:firstLine="480"/>
        <w:spacing w:line="360" w:lineRule="auto"/>
        <w:rPr>
          <w:rFonts w:ascii="宋体" w:hAnsi="宋体"/>
          <w:bCs/>
          <w:color w:val="auto"/>
          <w:sz w:val="24"/>
          <w:highlight w:val="none"/>
        </w:rPr>
      </w:pPr>
      <w:r>
        <w:rPr>
          <w:rFonts w:hint="eastAsia" w:ascii="宋体" w:hAnsi="宋体" w:cs="宋体"/>
          <w:bCs/>
          <w:color w:val="auto"/>
          <w:sz w:val="24"/>
          <w:highlight w:val="none"/>
        </w:rPr>
        <w:t xml:space="preserve">投标报价高于最高限价的作为无效投标处理；</w:t>
      </w:r>
      <w:r>
        <w:rPr>
          <w:rFonts w:hint="eastAsia" w:ascii="宋体" w:hAnsi="宋体"/>
          <w:bCs/>
          <w:color w:val="auto"/>
          <w:sz w:val="24"/>
          <w:highlight w:val="none"/>
        </w:rPr>
        <w:t xml:space="preserve">本项目对以下几项设置单价最高限价，投标报价高于以下几项单价最高限价的作为无效投标处理：</w:t>
      </w:r>
      <w:r/>
    </w:p>
    <w:tbl>
      <w:tblPr>
        <w:tblStyle w:val="869"/>
        <w:tblW w:w="8205" w:type="dxa"/>
        <w:jc w:val="center"/>
        <w:tblLayout w:type="autofit"/>
        <w:tblCellMar>
          <w:left w:w="108" w:type="dxa"/>
          <w:top w:w="0" w:type="dxa"/>
          <w:right w:w="108" w:type="dxa"/>
          <w:bottom w:w="0" w:type="dxa"/>
        </w:tblCellMar>
        <w:tblLook w:val="04A0" w:firstRow="1" w:lastRow="0" w:firstColumn="1" w:lastColumn="0" w:noHBand="0" w:noVBand="1"/>
      </w:tblPr>
      <w:tblGrid>
        <w:gridCol w:w="2547"/>
        <w:gridCol w:w="1724"/>
        <w:gridCol w:w="1939"/>
        <w:gridCol w:w="1995"/>
      </w:tblGrid>
      <w:tr>
        <w:trPr>
          <w:jc w:val="center"/>
          <w:trHeight w:val="833"/>
        </w:trPr>
        <w:tc>
          <w:tcPr>
            <w:shd w:val="clear" w:color="000000" w:fill="ffffff"/>
            <w:tcBorders>
              <w:top w:val="single" w:color="auto" w:sz="4" w:space="0"/>
              <w:left w:val="single" w:color="auto" w:sz="4" w:space="0"/>
              <w:bottom w:val="single" w:color="auto" w:sz="4" w:space="0"/>
              <w:right w:val="single" w:color="auto" w:sz="4" w:space="0"/>
            </w:tcBorders>
            <w:tcW w:w="254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品名</w:t>
            </w:r>
            <w:r/>
          </w:p>
        </w:tc>
        <w:tc>
          <w:tcPr>
            <w:shd w:val="clear" w:color="000000" w:fill="ffffff"/>
            <w:tcBorders>
              <w:top w:val="single" w:color="auto" w:sz="4" w:space="0"/>
              <w:left w:val="none" w:color="000000" w:sz="4" w:space="0"/>
              <w:bottom w:val="single" w:color="auto" w:sz="4" w:space="0"/>
              <w:right w:val="single" w:color="auto" w:sz="4" w:space="0"/>
            </w:tcBorders>
            <w:tcW w:w="1724"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单位</w:t>
            </w:r>
            <w:r/>
          </w:p>
        </w:tc>
        <w:tc>
          <w:tcPr>
            <w:shd w:val="clear" w:color="000000" w:fill="ffffff"/>
            <w:tcBorders>
              <w:top w:val="single" w:color="auto" w:sz="4" w:space="0"/>
              <w:left w:val="none" w:color="000000" w:sz="4" w:space="0"/>
              <w:bottom w:val="single" w:color="auto" w:sz="4" w:space="0"/>
              <w:right w:val="single" w:color="auto" w:sz="4" w:space="0"/>
            </w:tcBorders>
            <w:tcW w:w="193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洗涤单价最高限价（元）</w:t>
            </w:r>
            <w:r/>
          </w:p>
        </w:tc>
        <w:tc>
          <w:tcPr>
            <w:shd w:val="clear" w:color="000000" w:fill="ffffff"/>
            <w:tcBorders>
              <w:top w:val="single" w:color="auto" w:sz="4" w:space="0"/>
              <w:left w:val="none" w:color="000000" w:sz="4" w:space="0"/>
              <w:bottom w:val="single" w:color="auto" w:sz="4" w:space="0"/>
              <w:right w:val="single" w:color="auto" w:sz="4" w:space="0"/>
            </w:tcBorders>
            <w:tcW w:w="19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RFID智能化租赁管理最高限价（元）</w:t>
            </w:r>
            <w:r/>
          </w:p>
        </w:tc>
      </w:tr>
      <w:tr>
        <w:trPr>
          <w:jc w:val="center"/>
          <w:trHeight w:val="394"/>
        </w:trPr>
        <w:tc>
          <w:tcPr>
            <w:shd w:val="clear" w:color="000000" w:fill="ffffff"/>
            <w:tcBorders>
              <w:top w:val="none" w:color="000000" w:sz="4" w:space="0"/>
              <w:left w:val="single" w:color="auto" w:sz="4" w:space="0"/>
              <w:bottom w:val="single" w:color="auto" w:sz="4" w:space="0"/>
              <w:right w:val="single" w:color="auto" w:sz="4" w:space="0"/>
            </w:tcBorders>
            <w:tcW w:w="254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大单</w:t>
            </w:r>
            <w:r/>
          </w:p>
        </w:tc>
        <w:tc>
          <w:tcPr>
            <w:shd w:val="clear" w:color="000000" w:fill="ffffff"/>
            <w:tcBorders>
              <w:top w:val="none" w:color="000000" w:sz="4" w:space="0"/>
              <w:left w:val="none" w:color="000000" w:sz="4" w:space="0"/>
              <w:bottom w:val="single" w:color="auto" w:sz="4" w:space="0"/>
              <w:right w:val="single" w:color="auto" w:sz="4" w:space="0"/>
            </w:tcBorders>
            <w:tcW w:w="1724"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条</w:t>
            </w:r>
            <w:r/>
          </w:p>
        </w:tc>
        <w:tc>
          <w:tcPr>
            <w:shd w:val="clear" w:color="000000" w:fill="ffffff"/>
            <w:tcBorders>
              <w:top w:val="none" w:color="000000" w:sz="4" w:space="0"/>
              <w:left w:val="none" w:color="000000" w:sz="4" w:space="0"/>
              <w:bottom w:val="single" w:color="auto" w:sz="4" w:space="0"/>
              <w:right w:val="single" w:color="auto" w:sz="4" w:space="0"/>
            </w:tcBorders>
            <w:tcW w:w="1939" w:type="dxa"/>
            <w:vAlign w:val="center"/>
            <w:textDirection w:val="lrTb"/>
            <w:noWrap/>
          </w:tcPr>
          <w:p>
            <w:pPr>
              <w:jc w:val="center"/>
              <w:widowControl/>
              <w:rPr>
                <w:rFonts w:ascii="宋体" w:hAnsi="宋体" w:cs="宋体"/>
                <w:color w:val="auto"/>
                <w:sz w:val="24"/>
                <w:highlight w:val="none"/>
              </w:rPr>
            </w:pPr>
            <w:r>
              <w:rPr>
                <w:rFonts w:ascii="宋体" w:hAnsi="宋体"/>
                <w:color w:val="auto"/>
                <w:sz w:val="24"/>
                <w:highlight w:val="none"/>
              </w:rPr>
              <w:t xml:space="preserve">1.5</w:t>
            </w:r>
            <w:r>
              <w:rPr>
                <w:rFonts w:hint="eastAsia" w:ascii="宋体" w:hAnsi="宋体"/>
                <w:color w:val="auto"/>
                <w:sz w:val="24"/>
                <w:highlight w:val="none"/>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9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0.78</w:t>
            </w:r>
            <w:r/>
          </w:p>
        </w:tc>
      </w:tr>
      <w:tr>
        <w:trPr>
          <w:jc w:val="center"/>
          <w:trHeight w:val="394"/>
        </w:trPr>
        <w:tc>
          <w:tcPr>
            <w:shd w:val="clear" w:color="000000" w:fill="ffffff"/>
            <w:tcBorders>
              <w:top w:val="none" w:color="000000" w:sz="4" w:space="0"/>
              <w:left w:val="single" w:color="auto" w:sz="4" w:space="0"/>
              <w:bottom w:val="single" w:color="auto" w:sz="4" w:space="0"/>
              <w:right w:val="single" w:color="auto" w:sz="4" w:space="0"/>
            </w:tcBorders>
            <w:tcW w:w="254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被套</w:t>
            </w:r>
            <w:r/>
          </w:p>
        </w:tc>
        <w:tc>
          <w:tcPr>
            <w:shd w:val="clear" w:color="000000" w:fill="ffffff"/>
            <w:tcBorders>
              <w:top w:val="none" w:color="000000" w:sz="4" w:space="0"/>
              <w:left w:val="none" w:color="000000" w:sz="4" w:space="0"/>
              <w:bottom w:val="single" w:color="auto" w:sz="4" w:space="0"/>
              <w:right w:val="single" w:color="auto" w:sz="4" w:space="0"/>
            </w:tcBorders>
            <w:tcW w:w="1724"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条</w:t>
            </w:r>
            <w:r/>
          </w:p>
        </w:tc>
        <w:tc>
          <w:tcPr>
            <w:shd w:val="clear" w:color="000000" w:fill="ffffff"/>
            <w:tcBorders>
              <w:top w:val="none" w:color="000000" w:sz="4" w:space="0"/>
              <w:left w:val="none" w:color="000000" w:sz="4" w:space="0"/>
              <w:bottom w:val="single" w:color="auto" w:sz="4" w:space="0"/>
              <w:right w:val="single" w:color="auto" w:sz="4" w:space="0"/>
            </w:tcBorders>
            <w:tcW w:w="1939" w:type="dxa"/>
            <w:vAlign w:val="center"/>
            <w:textDirection w:val="lrTb"/>
            <w:noWrap/>
          </w:tcPr>
          <w:p>
            <w:pPr>
              <w:jc w:val="center"/>
              <w:widowControl/>
              <w:rPr>
                <w:rFonts w:ascii="宋体" w:hAnsi="宋体" w:cs="宋体"/>
                <w:color w:val="auto"/>
                <w:sz w:val="24"/>
                <w:highlight w:val="none"/>
              </w:rPr>
            </w:pPr>
            <w:r>
              <w:rPr>
                <w:rFonts w:ascii="宋体" w:hAnsi="宋体"/>
                <w:color w:val="auto"/>
                <w:sz w:val="24"/>
                <w:highlight w:val="none"/>
              </w:rPr>
              <w:t xml:space="preserve">2.68</w:t>
            </w:r>
            <w:r/>
          </w:p>
        </w:tc>
        <w:tc>
          <w:tcPr>
            <w:shd w:val="clear" w:color="000000" w:fill="ffffff"/>
            <w:tcBorders>
              <w:top w:val="none" w:color="000000" w:sz="4" w:space="0"/>
              <w:left w:val="none" w:color="000000" w:sz="4" w:space="0"/>
              <w:bottom w:val="single" w:color="auto" w:sz="4" w:space="0"/>
              <w:right w:val="single" w:color="auto" w:sz="4" w:space="0"/>
            </w:tcBorders>
            <w:tcW w:w="19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1.00</w:t>
            </w:r>
            <w:r/>
          </w:p>
        </w:tc>
      </w:tr>
      <w:tr>
        <w:trPr>
          <w:jc w:val="center"/>
          <w:trHeight w:val="394"/>
        </w:trPr>
        <w:tc>
          <w:tcPr>
            <w:shd w:val="clear" w:color="000000" w:fill="ffffff"/>
            <w:tcBorders>
              <w:top w:val="none" w:color="000000" w:sz="4" w:space="0"/>
              <w:left w:val="single" w:color="auto" w:sz="4" w:space="0"/>
              <w:bottom w:val="single" w:color="auto" w:sz="4" w:space="0"/>
              <w:right w:val="single" w:color="auto" w:sz="4" w:space="0"/>
            </w:tcBorders>
            <w:tcW w:w="254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枕套</w:t>
            </w:r>
            <w:r/>
          </w:p>
        </w:tc>
        <w:tc>
          <w:tcPr>
            <w:shd w:val="clear" w:color="000000" w:fill="ffffff"/>
            <w:tcBorders>
              <w:top w:val="none" w:color="000000" w:sz="4" w:space="0"/>
              <w:left w:val="none" w:color="000000" w:sz="4" w:space="0"/>
              <w:bottom w:val="single" w:color="auto" w:sz="4" w:space="0"/>
              <w:right w:val="single" w:color="auto" w:sz="4" w:space="0"/>
            </w:tcBorders>
            <w:tcW w:w="1724"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1939" w:type="dxa"/>
            <w:vAlign w:val="center"/>
            <w:textDirection w:val="lrTb"/>
            <w:noWrap/>
          </w:tcPr>
          <w:p>
            <w:pPr>
              <w:jc w:val="center"/>
              <w:widowControl/>
              <w:rPr>
                <w:rFonts w:ascii="宋体" w:hAnsi="宋体" w:cs="宋体"/>
                <w:color w:val="auto"/>
                <w:sz w:val="24"/>
                <w:highlight w:val="none"/>
              </w:rPr>
            </w:pPr>
            <w:r>
              <w:rPr>
                <w:rFonts w:ascii="宋体" w:hAnsi="宋体"/>
                <w:color w:val="auto"/>
                <w:sz w:val="24"/>
                <w:highlight w:val="none"/>
              </w:rPr>
              <w:t xml:space="preserve">0.55</w:t>
            </w:r>
            <w:r/>
          </w:p>
        </w:tc>
        <w:tc>
          <w:tcPr>
            <w:shd w:val="clear" w:color="000000" w:fill="ffffff"/>
            <w:tcBorders>
              <w:top w:val="none" w:color="000000" w:sz="4" w:space="0"/>
              <w:left w:val="none" w:color="000000" w:sz="4" w:space="0"/>
              <w:bottom w:val="single" w:color="auto" w:sz="4" w:space="0"/>
              <w:right w:val="single" w:color="auto" w:sz="4" w:space="0"/>
            </w:tcBorders>
            <w:tcW w:w="19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0.45</w:t>
            </w:r>
            <w:r/>
          </w:p>
        </w:tc>
      </w:tr>
      <w:tr>
        <w:trPr>
          <w:jc w:val="center"/>
          <w:trHeight w:val="394"/>
        </w:trPr>
        <w:tc>
          <w:tcPr>
            <w:shd w:val="clear" w:color="000000" w:fill="ffffff"/>
            <w:tcBorders>
              <w:top w:val="none" w:color="000000" w:sz="4" w:space="0"/>
              <w:left w:val="single" w:color="auto" w:sz="4" w:space="0"/>
              <w:bottom w:val="single" w:color="auto" w:sz="4" w:space="0"/>
              <w:right w:val="single" w:color="auto" w:sz="4" w:space="0"/>
            </w:tcBorders>
            <w:tcW w:w="254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病员服</w:t>
            </w:r>
            <w:r/>
          </w:p>
        </w:tc>
        <w:tc>
          <w:tcPr>
            <w:shd w:val="clear" w:color="000000" w:fill="ffffff"/>
            <w:tcBorders>
              <w:top w:val="none" w:color="000000" w:sz="4" w:space="0"/>
              <w:left w:val="none" w:color="000000" w:sz="4" w:space="0"/>
              <w:bottom w:val="single" w:color="auto" w:sz="4" w:space="0"/>
              <w:right w:val="single" w:color="auto" w:sz="4" w:space="0"/>
            </w:tcBorders>
            <w:tcW w:w="1724"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件</w:t>
            </w:r>
            <w:r/>
          </w:p>
        </w:tc>
        <w:tc>
          <w:tcPr>
            <w:shd w:val="clear" w:color="000000" w:fill="ffffff"/>
            <w:tcBorders>
              <w:top w:val="none" w:color="000000" w:sz="4" w:space="0"/>
              <w:left w:val="none" w:color="000000" w:sz="4" w:space="0"/>
              <w:bottom w:val="single" w:color="auto" w:sz="4" w:space="0"/>
              <w:right w:val="single" w:color="auto" w:sz="4" w:space="0"/>
            </w:tcBorders>
            <w:tcW w:w="1939" w:type="dxa"/>
            <w:vAlign w:val="center"/>
            <w:textDirection w:val="lrTb"/>
            <w:noWrap/>
          </w:tcPr>
          <w:p>
            <w:pPr>
              <w:jc w:val="center"/>
              <w:widowControl/>
              <w:rPr>
                <w:rFonts w:ascii="宋体" w:hAnsi="宋体" w:cs="宋体"/>
                <w:color w:val="auto"/>
                <w:sz w:val="24"/>
                <w:highlight w:val="none"/>
              </w:rPr>
            </w:pPr>
            <w:r>
              <w:rPr>
                <w:rFonts w:ascii="宋体" w:hAnsi="宋体"/>
                <w:color w:val="auto"/>
                <w:sz w:val="24"/>
                <w:highlight w:val="none"/>
              </w:rPr>
              <w:t xml:space="preserve">1.2</w:t>
            </w:r>
            <w:r>
              <w:rPr>
                <w:rFonts w:hint="eastAsia" w:ascii="宋体" w:hAnsi="宋体"/>
                <w:color w:val="auto"/>
                <w:sz w:val="24"/>
                <w:highlight w:val="none"/>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9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0.50</w:t>
            </w:r>
            <w:r/>
          </w:p>
        </w:tc>
      </w:tr>
      <w:tr>
        <w:trPr>
          <w:jc w:val="center"/>
          <w:trHeight w:val="394"/>
        </w:trPr>
        <w:tc>
          <w:tcPr>
            <w:shd w:val="clear" w:color="000000" w:fill="ffffff"/>
            <w:tcBorders>
              <w:top w:val="none" w:color="000000" w:sz="4" w:space="0"/>
              <w:left w:val="single" w:color="auto" w:sz="4" w:space="0"/>
              <w:bottom w:val="single" w:color="auto" w:sz="4" w:space="0"/>
              <w:right w:val="single" w:color="auto" w:sz="4" w:space="0"/>
            </w:tcBorders>
            <w:tcW w:w="254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病员裤</w:t>
            </w:r>
            <w:r/>
          </w:p>
        </w:tc>
        <w:tc>
          <w:tcPr>
            <w:shd w:val="clear" w:color="000000" w:fill="ffffff"/>
            <w:tcBorders>
              <w:top w:val="none" w:color="000000" w:sz="4" w:space="0"/>
              <w:left w:val="none" w:color="000000" w:sz="4" w:space="0"/>
              <w:bottom w:val="single" w:color="auto" w:sz="4" w:space="0"/>
              <w:right w:val="single" w:color="auto" w:sz="4" w:space="0"/>
            </w:tcBorders>
            <w:tcW w:w="1724"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件</w:t>
            </w:r>
            <w:r/>
          </w:p>
        </w:tc>
        <w:tc>
          <w:tcPr>
            <w:shd w:val="clear" w:color="000000" w:fill="ffffff"/>
            <w:tcBorders>
              <w:top w:val="none" w:color="000000" w:sz="4" w:space="0"/>
              <w:left w:val="none" w:color="000000" w:sz="4" w:space="0"/>
              <w:bottom w:val="single" w:color="auto" w:sz="4" w:space="0"/>
              <w:right w:val="single" w:color="auto" w:sz="4" w:space="0"/>
            </w:tcBorders>
            <w:tcW w:w="1939" w:type="dxa"/>
            <w:vAlign w:val="center"/>
            <w:textDirection w:val="lrTb"/>
            <w:noWrap/>
          </w:tcPr>
          <w:p>
            <w:pPr>
              <w:jc w:val="center"/>
              <w:widowControl/>
              <w:rPr>
                <w:rFonts w:ascii="宋体" w:hAnsi="宋体" w:cs="宋体"/>
                <w:color w:val="auto"/>
                <w:sz w:val="24"/>
                <w:highlight w:val="none"/>
              </w:rPr>
            </w:pPr>
            <w:r>
              <w:rPr>
                <w:rFonts w:ascii="宋体" w:hAnsi="宋体"/>
                <w:color w:val="auto"/>
                <w:sz w:val="24"/>
                <w:highlight w:val="none"/>
              </w:rPr>
              <w:t xml:space="preserve">1.2</w:t>
            </w:r>
            <w:r>
              <w:rPr>
                <w:rFonts w:hint="eastAsia" w:ascii="宋体" w:hAnsi="宋体"/>
                <w:color w:val="auto"/>
                <w:sz w:val="24"/>
                <w:highlight w:val="none"/>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9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0.50</w:t>
            </w:r>
            <w:r/>
          </w:p>
        </w:tc>
      </w:tr>
      <w:tr>
        <w:trPr>
          <w:jc w:val="center"/>
          <w:trHeight w:val="394"/>
        </w:trPr>
        <w:tc>
          <w:tcPr>
            <w:shd w:val="clear" w:color="000000" w:fill="ffffff"/>
            <w:tcBorders>
              <w:top w:val="none" w:color="000000" w:sz="4" w:space="0"/>
              <w:left w:val="single" w:color="auto" w:sz="4" w:space="0"/>
              <w:bottom w:val="single" w:color="auto" w:sz="4" w:space="0"/>
              <w:right w:val="single" w:color="auto" w:sz="4" w:space="0"/>
            </w:tcBorders>
            <w:tcW w:w="254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床罩</w:t>
            </w:r>
            <w:r/>
          </w:p>
        </w:tc>
        <w:tc>
          <w:tcPr>
            <w:shd w:val="clear" w:color="000000" w:fill="ffffff"/>
            <w:tcBorders>
              <w:top w:val="none" w:color="000000" w:sz="4" w:space="0"/>
              <w:left w:val="none" w:color="000000" w:sz="4" w:space="0"/>
              <w:bottom w:val="single" w:color="auto" w:sz="4" w:space="0"/>
              <w:right w:val="single" w:color="auto" w:sz="4" w:space="0"/>
            </w:tcBorders>
            <w:tcW w:w="1724"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条</w:t>
            </w:r>
            <w:r/>
          </w:p>
        </w:tc>
        <w:tc>
          <w:tcPr>
            <w:shd w:val="clear" w:color="000000" w:fill="ffffff"/>
            <w:tcBorders>
              <w:top w:val="none" w:color="000000" w:sz="4" w:space="0"/>
              <w:left w:val="none" w:color="000000" w:sz="4" w:space="0"/>
              <w:bottom w:val="single" w:color="auto" w:sz="4" w:space="0"/>
              <w:right w:val="single" w:color="auto" w:sz="4" w:space="0"/>
            </w:tcBorders>
            <w:tcW w:w="1939" w:type="dxa"/>
            <w:vAlign w:val="center"/>
            <w:textDirection w:val="lrTb"/>
            <w:noWrap/>
          </w:tcPr>
          <w:p>
            <w:pPr>
              <w:jc w:val="center"/>
              <w:widowControl/>
              <w:rPr>
                <w:rFonts w:ascii="宋体" w:hAnsi="宋体" w:cs="宋体"/>
                <w:color w:val="auto"/>
                <w:sz w:val="24"/>
                <w:highlight w:val="none"/>
              </w:rPr>
            </w:pPr>
            <w:r>
              <w:rPr>
                <w:rFonts w:ascii="宋体" w:hAnsi="宋体"/>
                <w:color w:val="auto"/>
                <w:sz w:val="24"/>
                <w:highlight w:val="none"/>
              </w:rPr>
              <w:t xml:space="preserve">1.5</w:t>
            </w:r>
            <w:r>
              <w:rPr>
                <w:rFonts w:hint="eastAsia" w:ascii="宋体" w:hAnsi="宋体"/>
                <w:color w:val="auto"/>
                <w:sz w:val="24"/>
                <w:highlight w:val="none"/>
              </w:rPr>
              <w:t xml:space="preserve">0</w:t>
            </w:r>
            <w:r/>
          </w:p>
        </w:tc>
        <w:tc>
          <w:tcPr>
            <w:shd w:val="clear" w:color="000000" w:fill="ffffff"/>
            <w:tcBorders>
              <w:top w:val="none" w:color="000000" w:sz="4" w:space="0"/>
              <w:left w:val="none" w:color="000000" w:sz="4" w:space="0"/>
              <w:right w:val="single" w:color="auto" w:sz="4" w:space="0"/>
            </w:tcBorders>
            <w:tcW w:w="1995"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w:t>
            </w:r>
            <w:r/>
          </w:p>
        </w:tc>
      </w:tr>
      <w:tr>
        <w:trPr>
          <w:jc w:val="center"/>
          <w:trHeight w:val="394"/>
        </w:trPr>
        <w:tc>
          <w:tcPr>
            <w:shd w:val="clear" w:color="000000" w:fill="ffffff"/>
            <w:tcBorders>
              <w:top w:val="none" w:color="000000" w:sz="4" w:space="0"/>
              <w:left w:val="single" w:color="auto" w:sz="4" w:space="0"/>
              <w:bottom w:val="single" w:color="auto" w:sz="4" w:space="0"/>
              <w:right w:val="single" w:color="auto" w:sz="4" w:space="0"/>
            </w:tcBorders>
            <w:tcW w:w="254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工作服</w:t>
            </w:r>
            <w:r/>
          </w:p>
        </w:tc>
        <w:tc>
          <w:tcPr>
            <w:shd w:val="clear" w:color="000000" w:fill="ffffff"/>
            <w:tcBorders>
              <w:top w:val="none" w:color="000000" w:sz="4" w:space="0"/>
              <w:left w:val="none" w:color="000000" w:sz="4" w:space="0"/>
              <w:bottom w:val="single" w:color="auto" w:sz="4" w:space="0"/>
              <w:right w:val="single" w:color="auto" w:sz="4" w:space="0"/>
            </w:tcBorders>
            <w:tcW w:w="1724"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件</w:t>
            </w:r>
            <w:r/>
          </w:p>
        </w:tc>
        <w:tc>
          <w:tcPr>
            <w:shd w:val="clear" w:color="000000" w:fill="ffffff"/>
            <w:tcBorders>
              <w:top w:val="none" w:color="000000" w:sz="4" w:space="0"/>
              <w:left w:val="none" w:color="000000" w:sz="4" w:space="0"/>
              <w:bottom w:val="single" w:color="auto" w:sz="4" w:space="0"/>
              <w:right w:val="single" w:color="auto" w:sz="4" w:space="0"/>
            </w:tcBorders>
            <w:tcW w:w="1939" w:type="dxa"/>
            <w:vAlign w:val="center"/>
            <w:textDirection w:val="lrTb"/>
            <w:noWrap/>
          </w:tcPr>
          <w:p>
            <w:pPr>
              <w:jc w:val="center"/>
              <w:widowControl/>
              <w:rPr>
                <w:rFonts w:ascii="宋体" w:hAnsi="宋体" w:cs="宋体"/>
                <w:color w:val="auto"/>
                <w:sz w:val="24"/>
                <w:highlight w:val="none"/>
              </w:rPr>
            </w:pPr>
            <w:r>
              <w:rPr>
                <w:rFonts w:ascii="宋体" w:hAnsi="宋体"/>
                <w:color w:val="auto"/>
                <w:sz w:val="24"/>
                <w:highlight w:val="none"/>
              </w:rPr>
              <w:t xml:space="preserve">2.85</w:t>
            </w:r>
            <w:r/>
          </w:p>
        </w:tc>
        <w:tc>
          <w:tcPr>
            <w:shd w:val="clear" w:color="000000" w:fill="ffffff"/>
            <w:tcBorders>
              <w:left w:val="none" w:color="000000" w:sz="4" w:space="0"/>
              <w:right w:val="single" w:color="auto" w:sz="4" w:space="0"/>
            </w:tcBorders>
            <w:tcW w:w="1995"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394"/>
        </w:trPr>
        <w:tc>
          <w:tcPr>
            <w:shd w:val="clear" w:color="000000" w:fill="ffffff"/>
            <w:tcBorders>
              <w:top w:val="none" w:color="000000" w:sz="4" w:space="0"/>
              <w:left w:val="single" w:color="auto" w:sz="4" w:space="0"/>
              <w:bottom w:val="single" w:color="auto" w:sz="4" w:space="0"/>
              <w:right w:val="single" w:color="auto" w:sz="4" w:space="0"/>
            </w:tcBorders>
            <w:tcW w:w="254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工作裤</w:t>
            </w:r>
            <w:r/>
          </w:p>
        </w:tc>
        <w:tc>
          <w:tcPr>
            <w:shd w:val="clear" w:color="000000" w:fill="ffffff"/>
            <w:tcBorders>
              <w:top w:val="none" w:color="000000" w:sz="4" w:space="0"/>
              <w:left w:val="none" w:color="000000" w:sz="4" w:space="0"/>
              <w:bottom w:val="single" w:color="auto" w:sz="4" w:space="0"/>
              <w:right w:val="single" w:color="auto" w:sz="4" w:space="0"/>
            </w:tcBorders>
            <w:tcW w:w="1724"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条</w:t>
            </w:r>
            <w:r/>
          </w:p>
        </w:tc>
        <w:tc>
          <w:tcPr>
            <w:shd w:val="clear" w:color="000000" w:fill="ffffff"/>
            <w:tcBorders>
              <w:top w:val="none" w:color="000000" w:sz="4" w:space="0"/>
              <w:left w:val="none" w:color="000000" w:sz="4" w:space="0"/>
              <w:bottom w:val="single" w:color="auto" w:sz="4" w:space="0"/>
              <w:right w:val="single" w:color="auto" w:sz="4" w:space="0"/>
            </w:tcBorders>
            <w:tcW w:w="1939" w:type="dxa"/>
            <w:vAlign w:val="center"/>
            <w:textDirection w:val="lrTb"/>
            <w:noWrap/>
          </w:tcPr>
          <w:p>
            <w:pPr>
              <w:jc w:val="center"/>
              <w:widowControl/>
              <w:rPr>
                <w:rFonts w:ascii="宋体" w:hAnsi="宋体" w:cs="宋体"/>
                <w:color w:val="auto"/>
                <w:sz w:val="24"/>
                <w:highlight w:val="none"/>
              </w:rPr>
            </w:pPr>
            <w:r>
              <w:rPr>
                <w:rFonts w:ascii="宋体" w:hAnsi="宋体"/>
                <w:color w:val="auto"/>
                <w:sz w:val="24"/>
                <w:highlight w:val="none"/>
              </w:rPr>
              <w:t xml:space="preserve">1.6</w:t>
            </w:r>
            <w:r>
              <w:rPr>
                <w:rFonts w:hint="eastAsia" w:ascii="宋体" w:hAnsi="宋体"/>
                <w:color w:val="auto"/>
                <w:sz w:val="24"/>
                <w:highlight w:val="none"/>
              </w:rPr>
              <w:t xml:space="preserve">0</w:t>
            </w:r>
            <w:r/>
          </w:p>
        </w:tc>
        <w:tc>
          <w:tcPr>
            <w:shd w:val="clear" w:color="000000" w:fill="ffffff"/>
            <w:tcBorders>
              <w:left w:val="none" w:color="000000" w:sz="4" w:space="0"/>
              <w:bottom w:val="single" w:color="auto" w:sz="4" w:space="0"/>
              <w:right w:val="single" w:color="auto" w:sz="4" w:space="0"/>
            </w:tcBorders>
            <w:tcW w:w="1995"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394"/>
        </w:trPr>
        <w:tc>
          <w:tcPr>
            <w:shd w:val="clear" w:color="000000" w:fill="ffffff"/>
            <w:tcBorders>
              <w:top w:val="none" w:color="000000" w:sz="4" w:space="0"/>
              <w:left w:val="single" w:color="auto" w:sz="4" w:space="0"/>
              <w:bottom w:val="single" w:color="auto" w:sz="4" w:space="0"/>
              <w:right w:val="single" w:color="auto" w:sz="4" w:space="0"/>
            </w:tcBorders>
            <w:tcW w:w="254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手术衣</w:t>
            </w:r>
            <w:r/>
          </w:p>
        </w:tc>
        <w:tc>
          <w:tcPr>
            <w:shd w:val="clear" w:color="000000" w:fill="ffffff"/>
            <w:tcBorders>
              <w:top w:val="none" w:color="000000" w:sz="4" w:space="0"/>
              <w:left w:val="none" w:color="000000" w:sz="4" w:space="0"/>
              <w:bottom w:val="single" w:color="auto" w:sz="4" w:space="0"/>
              <w:right w:val="single" w:color="auto" w:sz="4" w:space="0"/>
            </w:tcBorders>
            <w:tcW w:w="1724"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件</w:t>
            </w:r>
            <w:r/>
          </w:p>
        </w:tc>
        <w:tc>
          <w:tcPr>
            <w:shd w:val="clear" w:color="000000" w:fill="ffffff"/>
            <w:tcBorders>
              <w:top w:val="none" w:color="000000" w:sz="4" w:space="0"/>
              <w:left w:val="none" w:color="000000" w:sz="4" w:space="0"/>
              <w:bottom w:val="single" w:color="auto" w:sz="4" w:space="0"/>
              <w:right w:val="single" w:color="auto" w:sz="4" w:space="0"/>
            </w:tcBorders>
            <w:tcW w:w="1939" w:type="dxa"/>
            <w:vAlign w:val="center"/>
            <w:textDirection w:val="lrTb"/>
            <w:noWrap/>
          </w:tcPr>
          <w:p>
            <w:pPr>
              <w:jc w:val="center"/>
              <w:widowControl/>
              <w:rPr>
                <w:rFonts w:ascii="宋体" w:hAnsi="宋体" w:cs="宋体"/>
                <w:color w:val="auto"/>
                <w:sz w:val="24"/>
                <w:highlight w:val="none"/>
              </w:rPr>
            </w:pPr>
            <w:r>
              <w:rPr>
                <w:rFonts w:ascii="宋体" w:hAnsi="宋体"/>
                <w:color w:val="auto"/>
                <w:sz w:val="24"/>
                <w:highlight w:val="none"/>
              </w:rPr>
              <w:t xml:space="preserve">2.7</w:t>
            </w:r>
            <w:r>
              <w:rPr>
                <w:rFonts w:hint="eastAsia" w:ascii="宋体" w:hAnsi="宋体"/>
                <w:color w:val="auto"/>
                <w:sz w:val="24"/>
                <w:highlight w:val="none"/>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9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0.75</w:t>
            </w:r>
            <w:r/>
          </w:p>
        </w:tc>
      </w:tr>
      <w:tr>
        <w:trPr>
          <w:jc w:val="center"/>
          <w:trHeight w:val="394"/>
        </w:trPr>
        <w:tc>
          <w:tcPr>
            <w:shd w:val="clear" w:color="000000" w:fill="ffffff"/>
            <w:tcBorders>
              <w:top w:val="none" w:color="000000" w:sz="4" w:space="0"/>
              <w:left w:val="single" w:color="auto" w:sz="4" w:space="0"/>
              <w:bottom w:val="single" w:color="auto" w:sz="4" w:space="0"/>
              <w:right w:val="single" w:color="auto" w:sz="4" w:space="0"/>
            </w:tcBorders>
            <w:tcW w:w="254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手术裤</w:t>
            </w:r>
            <w:r/>
          </w:p>
        </w:tc>
        <w:tc>
          <w:tcPr>
            <w:shd w:val="clear" w:color="000000" w:fill="ffffff"/>
            <w:tcBorders>
              <w:top w:val="none" w:color="000000" w:sz="4" w:space="0"/>
              <w:left w:val="none" w:color="000000" w:sz="4" w:space="0"/>
              <w:bottom w:val="single" w:color="auto" w:sz="4" w:space="0"/>
              <w:right w:val="single" w:color="auto" w:sz="4" w:space="0"/>
            </w:tcBorders>
            <w:tcW w:w="1724"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条</w:t>
            </w:r>
            <w:r/>
          </w:p>
        </w:tc>
        <w:tc>
          <w:tcPr>
            <w:shd w:val="clear" w:color="000000" w:fill="ffffff"/>
            <w:tcBorders>
              <w:top w:val="none" w:color="000000" w:sz="4" w:space="0"/>
              <w:left w:val="none" w:color="000000" w:sz="4" w:space="0"/>
              <w:bottom w:val="single" w:color="auto" w:sz="4" w:space="0"/>
              <w:right w:val="single" w:color="auto" w:sz="4" w:space="0"/>
            </w:tcBorders>
            <w:tcW w:w="1939" w:type="dxa"/>
            <w:vAlign w:val="center"/>
            <w:textDirection w:val="lrTb"/>
            <w:noWrap/>
          </w:tcPr>
          <w:p>
            <w:pPr>
              <w:jc w:val="center"/>
              <w:widowControl/>
              <w:rPr>
                <w:rFonts w:ascii="宋体" w:hAnsi="宋体" w:cs="宋体"/>
                <w:color w:val="auto"/>
                <w:sz w:val="24"/>
                <w:highlight w:val="none"/>
              </w:rPr>
            </w:pPr>
            <w:r>
              <w:rPr>
                <w:rFonts w:ascii="宋体" w:hAnsi="宋体"/>
                <w:color w:val="auto"/>
                <w:sz w:val="24"/>
                <w:highlight w:val="none"/>
              </w:rPr>
              <w:t xml:space="preserve">1.1</w:t>
            </w:r>
            <w:r>
              <w:rPr>
                <w:rFonts w:hint="eastAsia" w:ascii="宋体" w:hAnsi="宋体"/>
                <w:color w:val="auto"/>
                <w:sz w:val="24"/>
                <w:highlight w:val="none"/>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9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0.52</w:t>
            </w:r>
            <w:r/>
          </w:p>
        </w:tc>
      </w:tr>
      <w:tr>
        <w:trPr>
          <w:jc w:val="center"/>
          <w:trHeight w:val="394"/>
        </w:trPr>
        <w:tc>
          <w:tcPr>
            <w:shd w:val="clear" w:color="000000" w:fill="ffffff"/>
            <w:tcBorders>
              <w:top w:val="none" w:color="000000" w:sz="4" w:space="0"/>
              <w:left w:val="single" w:color="auto" w:sz="4" w:space="0"/>
              <w:bottom w:val="single" w:color="auto" w:sz="4" w:space="0"/>
              <w:right w:val="single" w:color="auto" w:sz="4" w:space="0"/>
            </w:tcBorders>
            <w:tcW w:w="254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洗手衣</w:t>
            </w:r>
            <w:r/>
          </w:p>
        </w:tc>
        <w:tc>
          <w:tcPr>
            <w:shd w:val="clear" w:color="000000" w:fill="ffffff"/>
            <w:tcBorders>
              <w:top w:val="none" w:color="000000" w:sz="4" w:space="0"/>
              <w:left w:val="none" w:color="000000" w:sz="4" w:space="0"/>
              <w:bottom w:val="single" w:color="auto" w:sz="4" w:space="0"/>
              <w:right w:val="single" w:color="auto" w:sz="4" w:space="0"/>
            </w:tcBorders>
            <w:tcW w:w="1724"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件</w:t>
            </w:r>
            <w:r/>
          </w:p>
        </w:tc>
        <w:tc>
          <w:tcPr>
            <w:shd w:val="clear" w:color="000000" w:fill="ffffff"/>
            <w:tcBorders>
              <w:top w:val="none" w:color="000000" w:sz="4" w:space="0"/>
              <w:left w:val="none" w:color="000000" w:sz="4" w:space="0"/>
              <w:bottom w:val="single" w:color="auto" w:sz="4" w:space="0"/>
              <w:right w:val="single" w:color="auto" w:sz="4" w:space="0"/>
            </w:tcBorders>
            <w:tcW w:w="1939" w:type="dxa"/>
            <w:vAlign w:val="center"/>
            <w:textDirection w:val="lrTb"/>
            <w:noWrap/>
          </w:tcPr>
          <w:p>
            <w:pPr>
              <w:jc w:val="center"/>
              <w:widowControl/>
              <w:rPr>
                <w:rFonts w:ascii="宋体" w:hAnsi="宋体" w:cs="宋体"/>
                <w:color w:val="auto"/>
                <w:sz w:val="24"/>
                <w:highlight w:val="none"/>
              </w:rPr>
            </w:pPr>
            <w:r>
              <w:rPr>
                <w:rFonts w:ascii="宋体" w:hAnsi="宋体"/>
                <w:color w:val="auto"/>
                <w:sz w:val="24"/>
                <w:highlight w:val="none"/>
              </w:rPr>
              <w:t xml:space="preserve">1.1</w:t>
            </w:r>
            <w:r>
              <w:rPr>
                <w:rFonts w:hint="eastAsia" w:ascii="宋体" w:hAnsi="宋体"/>
                <w:color w:val="auto"/>
                <w:sz w:val="24"/>
                <w:highlight w:val="none"/>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9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0.52</w:t>
            </w:r>
            <w:r/>
          </w:p>
        </w:tc>
      </w:tr>
      <w:tr>
        <w:trPr>
          <w:jc w:val="center"/>
          <w:trHeight w:val="394"/>
        </w:trPr>
        <w:tc>
          <w:tcPr>
            <w:shd w:val="clear" w:color="000000" w:fill="ffffff"/>
            <w:tcBorders>
              <w:top w:val="none" w:color="000000" w:sz="4" w:space="0"/>
              <w:left w:val="single" w:color="auto" w:sz="4" w:space="0"/>
              <w:bottom w:val="single" w:color="auto" w:sz="4" w:space="0"/>
              <w:right w:val="single" w:color="auto" w:sz="4" w:space="0"/>
            </w:tcBorders>
            <w:tcW w:w="254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治疗巾</w:t>
            </w:r>
            <w:r/>
          </w:p>
        </w:tc>
        <w:tc>
          <w:tcPr>
            <w:shd w:val="clear" w:color="000000" w:fill="ffffff"/>
            <w:tcBorders>
              <w:top w:val="none" w:color="000000" w:sz="4" w:space="0"/>
              <w:left w:val="none" w:color="000000" w:sz="4" w:space="0"/>
              <w:bottom w:val="single" w:color="auto" w:sz="4" w:space="0"/>
              <w:right w:val="single" w:color="auto" w:sz="4" w:space="0"/>
            </w:tcBorders>
            <w:tcW w:w="1724"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条</w:t>
            </w:r>
            <w:r/>
          </w:p>
        </w:tc>
        <w:tc>
          <w:tcPr>
            <w:shd w:val="clear" w:color="000000" w:fill="ffffff"/>
            <w:tcBorders>
              <w:top w:val="none" w:color="000000" w:sz="4" w:space="0"/>
              <w:left w:val="none" w:color="000000" w:sz="4" w:space="0"/>
              <w:bottom w:val="single" w:color="auto" w:sz="4" w:space="0"/>
              <w:right w:val="single" w:color="auto" w:sz="4" w:space="0"/>
            </w:tcBorders>
            <w:tcW w:w="1939" w:type="dxa"/>
            <w:vAlign w:val="center"/>
            <w:textDirection w:val="lrTb"/>
            <w:noWrap/>
          </w:tcPr>
          <w:p>
            <w:pPr>
              <w:jc w:val="center"/>
              <w:widowControl/>
              <w:rPr>
                <w:rFonts w:ascii="宋体" w:hAnsi="宋体" w:cs="宋体"/>
                <w:color w:val="auto"/>
                <w:sz w:val="24"/>
                <w:highlight w:val="none"/>
              </w:rPr>
            </w:pPr>
            <w:r>
              <w:rPr>
                <w:rFonts w:ascii="宋体" w:hAnsi="宋体"/>
                <w:color w:val="auto"/>
                <w:sz w:val="24"/>
                <w:highlight w:val="none"/>
              </w:rPr>
              <w:t xml:space="preserve">0.5</w:t>
            </w:r>
            <w:r>
              <w:rPr>
                <w:rFonts w:hint="eastAsia" w:ascii="宋体" w:hAnsi="宋体"/>
                <w:color w:val="auto"/>
                <w:sz w:val="24"/>
                <w:highlight w:val="none"/>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9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0.32</w:t>
            </w:r>
            <w:r/>
          </w:p>
        </w:tc>
      </w:tr>
      <w:tr>
        <w:trPr>
          <w:jc w:val="center"/>
          <w:trHeight w:val="394"/>
        </w:trPr>
        <w:tc>
          <w:tcPr>
            <w:shd w:val="clear" w:color="000000" w:fill="ffffff"/>
            <w:tcBorders>
              <w:top w:val="none" w:color="000000" w:sz="4" w:space="0"/>
              <w:left w:val="single" w:color="auto" w:sz="4" w:space="0"/>
              <w:bottom w:val="single" w:color="auto" w:sz="4" w:space="0"/>
              <w:right w:val="single" w:color="auto" w:sz="4" w:space="0"/>
            </w:tcBorders>
            <w:tcW w:w="254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双层单</w:t>
            </w:r>
            <w:r/>
          </w:p>
        </w:tc>
        <w:tc>
          <w:tcPr>
            <w:shd w:val="clear" w:color="000000" w:fill="ffffff"/>
            <w:tcBorders>
              <w:top w:val="none" w:color="000000" w:sz="4" w:space="0"/>
              <w:left w:val="none" w:color="000000" w:sz="4" w:space="0"/>
              <w:bottom w:val="single" w:color="auto" w:sz="4" w:space="0"/>
              <w:right w:val="single" w:color="auto" w:sz="4" w:space="0"/>
            </w:tcBorders>
            <w:tcW w:w="1724"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条</w:t>
            </w:r>
            <w:r/>
          </w:p>
        </w:tc>
        <w:tc>
          <w:tcPr>
            <w:shd w:val="clear" w:color="000000" w:fill="ffffff"/>
            <w:tcBorders>
              <w:top w:val="none" w:color="000000" w:sz="4" w:space="0"/>
              <w:left w:val="none" w:color="000000" w:sz="4" w:space="0"/>
              <w:bottom w:val="single" w:color="auto" w:sz="4" w:space="0"/>
              <w:right w:val="single" w:color="auto" w:sz="4" w:space="0"/>
            </w:tcBorders>
            <w:tcW w:w="1939" w:type="dxa"/>
            <w:vAlign w:val="center"/>
            <w:textDirection w:val="lrTb"/>
            <w:noWrap/>
          </w:tcPr>
          <w:p>
            <w:pPr>
              <w:jc w:val="center"/>
              <w:widowControl/>
              <w:rPr>
                <w:rFonts w:ascii="宋体" w:hAnsi="宋体" w:cs="宋体"/>
                <w:color w:val="auto"/>
                <w:sz w:val="24"/>
                <w:highlight w:val="none"/>
              </w:rPr>
            </w:pPr>
            <w:r>
              <w:rPr>
                <w:rFonts w:ascii="宋体" w:hAnsi="宋体"/>
                <w:color w:val="auto"/>
                <w:sz w:val="24"/>
                <w:highlight w:val="none"/>
              </w:rPr>
              <w:t xml:space="preserve">1.85</w:t>
            </w:r>
            <w:r/>
          </w:p>
        </w:tc>
        <w:tc>
          <w:tcPr>
            <w:shd w:val="clear" w:color="000000" w:fill="ffffff"/>
            <w:tcBorders>
              <w:top w:val="none" w:color="000000" w:sz="4" w:space="0"/>
              <w:left w:val="none" w:color="000000" w:sz="4" w:space="0"/>
              <w:bottom w:val="single" w:color="auto" w:sz="4" w:space="0"/>
              <w:right w:val="single" w:color="auto" w:sz="4" w:space="0"/>
            </w:tcBorders>
            <w:tcW w:w="19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1.00</w:t>
            </w:r>
            <w:r/>
          </w:p>
        </w:tc>
      </w:tr>
      <w:tr>
        <w:trPr>
          <w:jc w:val="center"/>
          <w:trHeight w:val="394"/>
        </w:trPr>
        <w:tc>
          <w:tcPr>
            <w:shd w:val="clear" w:color="000000" w:fill="ffffff"/>
            <w:tcBorders>
              <w:top w:val="none" w:color="000000" w:sz="4" w:space="0"/>
              <w:left w:val="single" w:color="auto" w:sz="4" w:space="0"/>
              <w:bottom w:val="single" w:color="auto" w:sz="4" w:space="0"/>
              <w:right w:val="single" w:color="auto" w:sz="4" w:space="0"/>
            </w:tcBorders>
            <w:tcW w:w="254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大包布</w:t>
            </w:r>
            <w:r/>
          </w:p>
        </w:tc>
        <w:tc>
          <w:tcPr>
            <w:shd w:val="clear" w:color="000000" w:fill="ffffff"/>
            <w:tcBorders>
              <w:top w:val="none" w:color="000000" w:sz="4" w:space="0"/>
              <w:left w:val="none" w:color="000000" w:sz="4" w:space="0"/>
              <w:bottom w:val="single" w:color="auto" w:sz="4" w:space="0"/>
              <w:right w:val="single" w:color="auto" w:sz="4" w:space="0"/>
            </w:tcBorders>
            <w:tcW w:w="1724"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条</w:t>
            </w:r>
            <w:r/>
          </w:p>
        </w:tc>
        <w:tc>
          <w:tcPr>
            <w:shd w:val="clear" w:color="000000" w:fill="ffffff"/>
            <w:tcBorders>
              <w:top w:val="none" w:color="000000" w:sz="4" w:space="0"/>
              <w:left w:val="none" w:color="000000" w:sz="4" w:space="0"/>
              <w:bottom w:val="single" w:color="auto" w:sz="4" w:space="0"/>
              <w:right w:val="single" w:color="auto" w:sz="4" w:space="0"/>
            </w:tcBorders>
            <w:tcW w:w="1939" w:type="dxa"/>
            <w:vAlign w:val="center"/>
            <w:textDirection w:val="lrTb"/>
            <w:noWrap/>
          </w:tcPr>
          <w:p>
            <w:pPr>
              <w:jc w:val="center"/>
              <w:widowControl/>
              <w:rPr>
                <w:rFonts w:ascii="宋体" w:hAnsi="宋体" w:cs="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.00</w:t>
            </w:r>
            <w:r/>
          </w:p>
        </w:tc>
        <w:tc>
          <w:tcPr>
            <w:shd w:val="clear" w:color="000000" w:fill="ffffff"/>
            <w:tcBorders>
              <w:top w:val="none" w:color="000000" w:sz="4" w:space="0"/>
              <w:left w:val="none" w:color="000000" w:sz="4" w:space="0"/>
              <w:bottom w:val="single" w:color="auto" w:sz="4" w:space="0"/>
              <w:right w:val="single" w:color="auto" w:sz="4" w:space="0"/>
            </w:tcBorders>
            <w:tcW w:w="19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0.60</w:t>
            </w:r>
            <w:r/>
          </w:p>
        </w:tc>
      </w:tr>
      <w:tr>
        <w:trPr>
          <w:jc w:val="center"/>
          <w:trHeight w:val="394"/>
        </w:trPr>
        <w:tc>
          <w:tcPr>
            <w:shd w:val="clear" w:color="000000" w:fill="ffffff"/>
            <w:tcBorders>
              <w:top w:val="none" w:color="000000" w:sz="4" w:space="0"/>
              <w:left w:val="single" w:color="auto" w:sz="4" w:space="0"/>
              <w:bottom w:val="single" w:color="auto" w:sz="4" w:space="0"/>
              <w:right w:val="single" w:color="auto" w:sz="4" w:space="0"/>
            </w:tcBorders>
            <w:tcW w:w="254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中包布</w:t>
            </w:r>
            <w:r/>
          </w:p>
        </w:tc>
        <w:tc>
          <w:tcPr>
            <w:shd w:val="clear" w:color="000000" w:fill="ffffff"/>
            <w:tcBorders>
              <w:top w:val="none" w:color="000000" w:sz="4" w:space="0"/>
              <w:left w:val="none" w:color="000000" w:sz="4" w:space="0"/>
              <w:bottom w:val="single" w:color="auto" w:sz="4" w:space="0"/>
              <w:right w:val="single" w:color="auto" w:sz="4" w:space="0"/>
            </w:tcBorders>
            <w:tcW w:w="1724"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条</w:t>
            </w:r>
            <w:r/>
          </w:p>
        </w:tc>
        <w:tc>
          <w:tcPr>
            <w:shd w:val="clear" w:color="000000" w:fill="ffffff"/>
            <w:tcBorders>
              <w:top w:val="none" w:color="000000" w:sz="4" w:space="0"/>
              <w:left w:val="none" w:color="000000" w:sz="4" w:space="0"/>
              <w:bottom w:val="single" w:color="auto" w:sz="4" w:space="0"/>
              <w:right w:val="single" w:color="auto" w:sz="4" w:space="0"/>
            </w:tcBorders>
            <w:tcW w:w="1939" w:type="dxa"/>
            <w:vAlign w:val="center"/>
            <w:textDirection w:val="lrTb"/>
            <w:noWrap/>
          </w:tcPr>
          <w:p>
            <w:pPr>
              <w:jc w:val="center"/>
              <w:widowControl/>
              <w:rPr>
                <w:rFonts w:ascii="宋体" w:hAnsi="宋体" w:cs="宋体"/>
                <w:color w:val="auto"/>
                <w:sz w:val="24"/>
                <w:highlight w:val="none"/>
              </w:rPr>
            </w:pPr>
            <w:r>
              <w:rPr>
                <w:rFonts w:ascii="宋体" w:hAnsi="宋体"/>
                <w:color w:val="auto"/>
                <w:sz w:val="24"/>
                <w:highlight w:val="none"/>
              </w:rPr>
              <w:t xml:space="preserve">0.7</w:t>
            </w:r>
            <w:r>
              <w:rPr>
                <w:rFonts w:hint="eastAsia" w:ascii="宋体" w:hAnsi="宋体"/>
                <w:color w:val="auto"/>
                <w:sz w:val="24"/>
                <w:highlight w:val="none"/>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9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0.50</w:t>
            </w:r>
            <w:r/>
          </w:p>
        </w:tc>
      </w:tr>
    </w:tbl>
    <w:p>
      <w:pPr>
        <w:pStyle w:val="919"/>
        <w:jc w:val="both"/>
        <w:spacing w:before="0" w:after="0" w:line="500" w:lineRule="exact"/>
        <w:widowControl w:val="off"/>
        <w:rPr>
          <w:rFonts w:cs="宋体"/>
          <w:b/>
          <w:color w:val="auto"/>
          <w:szCs w:val="24"/>
          <w:highlight w:val="none"/>
          <w:lang w:bidi="ar"/>
        </w:rPr>
      </w:pPr>
      <w:r>
        <w:rPr>
          <w:rFonts w:cs="宋体"/>
          <w:b/>
          <w:color w:val="auto"/>
          <w:szCs w:val="24"/>
          <w:highlight w:val="none"/>
          <w:lang w:bidi="ar"/>
        </w:rPr>
      </w:r>
      <w:r/>
    </w:p>
    <w:p>
      <w:pPr>
        <w:pStyle w:val="919"/>
        <w:jc w:val="both"/>
        <w:spacing w:before="0" w:after="0" w:line="500" w:lineRule="exact"/>
        <w:widowControl w:val="off"/>
        <w:rPr>
          <w:rFonts w:cs="宋体"/>
          <w:b/>
          <w:color w:val="auto"/>
          <w:szCs w:val="24"/>
          <w:highlight w:val="none"/>
          <w:lang w:bidi="ar"/>
        </w:rPr>
      </w:pPr>
      <w:r>
        <w:rPr>
          <w:rFonts w:hint="eastAsia" w:cs="宋体"/>
          <w:b/>
          <w:color w:val="auto"/>
          <w:szCs w:val="24"/>
          <w:highlight w:val="none"/>
          <w:lang w:bidi="ar"/>
        </w:rPr>
        <w:t xml:space="preserve">十、无锡市中医医院工作考核评分细则</w:t>
      </w:r>
      <w:r/>
    </w:p>
    <w:p>
      <w:pPr>
        <w:pStyle w:val="1252"/>
        <w:ind w:firstLine="0"/>
        <w:jc w:val="center"/>
        <w:spacing w:line="360" w:lineRule="auto"/>
        <w:rPr>
          <w:rFonts w:hAnsi="宋体"/>
          <w:bCs/>
          <w:color w:val="auto"/>
          <w:sz w:val="24"/>
          <w:szCs w:val="24"/>
          <w:highlight w:val="none"/>
        </w:rPr>
      </w:pPr>
      <w:r>
        <w:rPr>
          <w:rFonts w:hint="eastAsia" w:hAnsi="宋体"/>
          <w:bCs/>
          <w:color w:val="auto"/>
          <w:sz w:val="24"/>
          <w:szCs w:val="24"/>
          <w:highlight w:val="none"/>
        </w:rPr>
        <w:t xml:space="preserve">无锡市中医医院</w:t>
      </w:r>
      <w:r/>
    </w:p>
    <w:p>
      <w:pPr>
        <w:pStyle w:val="1252"/>
        <w:ind w:firstLine="0"/>
        <w:jc w:val="center"/>
        <w:spacing w:line="360" w:lineRule="auto"/>
        <w:rPr>
          <w:rFonts w:hAnsi="宋体"/>
          <w:bCs/>
          <w:color w:val="auto"/>
          <w:sz w:val="24"/>
          <w:szCs w:val="24"/>
          <w:highlight w:val="none"/>
        </w:rPr>
      </w:pPr>
      <w:r>
        <w:rPr>
          <w:rFonts w:hint="eastAsia" w:hAnsi="宋体"/>
          <w:bCs/>
          <w:color w:val="auto"/>
          <w:sz w:val="24"/>
          <w:szCs w:val="24"/>
          <w:highlight w:val="none"/>
        </w:rPr>
        <w:t xml:space="preserve">医用织物洗涤质量监督考核细则表</w:t>
      </w:r>
      <w:r/>
    </w:p>
    <w:p>
      <w:pPr>
        <w:jc w:val="center"/>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年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月）</w:t>
      </w:r>
      <w:r/>
    </w:p>
    <w:tbl>
      <w:tblPr>
        <w:tblStyle w:val="869"/>
        <w:tblW w:w="101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92"/>
        <w:gridCol w:w="803"/>
        <w:gridCol w:w="3180"/>
        <w:gridCol w:w="1177"/>
        <w:gridCol w:w="982"/>
      </w:tblGrid>
      <w:tr>
        <w:trPr>
          <w:cantSplit/>
          <w:jc w:val="center"/>
          <w:trHeight w:val="737"/>
        </w:trPr>
        <w:tc>
          <w:tcPr>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ind w:right="517"/>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考核内容</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ind w:right="54"/>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right="54"/>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质量考核扣分内容</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right="54"/>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存在问题</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ind w:right="54"/>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得分</w:t>
            </w:r>
            <w:r/>
          </w:p>
        </w:tc>
      </w:tr>
      <w:tr>
        <w:trPr>
          <w:cantSplit/>
          <w:jc w:val="center"/>
          <w:trHeight w:val="737"/>
        </w:trPr>
        <w:tc>
          <w:tcPr>
            <w:gridSpan w:val="5"/>
            <w:tcBorders>
              <w:top w:val="single" w:color="auto" w:sz="4" w:space="0"/>
              <w:left w:val="single" w:color="auto" w:sz="4" w:space="0"/>
              <w:bottom w:val="single" w:color="auto" w:sz="4" w:space="0"/>
              <w:right w:val="single" w:color="auto" w:sz="4" w:space="0"/>
            </w:tcBorders>
            <w:tcW w:w="1013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综合管理（10分）</w:t>
            </w:r>
            <w:r/>
          </w:p>
        </w:tc>
      </w:tr>
      <w:tr>
        <w:trPr>
          <w:cantSplit/>
          <w:jc w:val="center"/>
          <w:trHeight w:val="737"/>
        </w:trPr>
        <w:tc>
          <w:tcPr>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ind w:right="8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1.员工仪表端正、着工装、佩戴工牌。热情服务，规范服务。严格遵守劳动纪律，做好班前准备，在岗在位，文明礼貌，言行举止符合规范要求。</w:t>
            </w:r>
            <w:r>
              <w:rPr>
                <w:rFonts w:hint="eastAsia" w:ascii="宋体" w:hAnsi="宋体"/>
                <w:color w:val="auto"/>
                <w:szCs w:val="21"/>
                <w:highlight w:val="none"/>
              </w:rPr>
              <w:t xml:space="preserve">每天按时与科室人员配合做好清点管理工作，听从院方的合理化建议。</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5分</w:t>
            </w:r>
            <w:r/>
          </w:p>
        </w:tc>
        <w:tc>
          <w:tcPr>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97" w:right="8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不符合标准要求，一项扣1分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s="宋体"/>
                <w:bCs/>
                <w:color w:val="auto"/>
                <w:szCs w:val="21"/>
                <w:highlight w:val="none"/>
              </w:rPr>
              <w:t xml:space="preserve">租赁的各类医用织物按照标准规格提供、数量充足。驻点人员满足要求。</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5分</w:t>
            </w:r>
            <w:r/>
          </w:p>
        </w:tc>
        <w:tc>
          <w:tcPr>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61" w:right="6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不符合标准要求，一项扣1分。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gridSpan w:val="5"/>
            <w:tcBorders>
              <w:top w:val="single" w:color="auto" w:sz="4" w:space="0"/>
              <w:left w:val="single" w:color="auto" w:sz="4" w:space="0"/>
              <w:bottom w:val="single" w:color="auto" w:sz="4" w:space="0"/>
              <w:right w:val="single" w:color="auto" w:sz="4" w:space="0"/>
            </w:tcBorders>
            <w:tcW w:w="1013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洗涤服务及质量管理（80分）</w:t>
            </w:r>
            <w:r/>
          </w:p>
        </w:tc>
      </w:tr>
      <w:tr>
        <w:trPr>
          <w:cantSplit/>
          <w:jc w:val="center"/>
          <w:trHeight w:val="737"/>
        </w:trPr>
        <w:tc>
          <w:tcPr>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1.洗涤物品干净、整洁、完整、无污迹、无破洞、无异味、无残留物，洁净率达95%。</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20分</w:t>
            </w:r>
            <w:r/>
          </w:p>
        </w:tc>
        <w:tc>
          <w:tcPr>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61" w:right="6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不符合标准要求，一项扣5分。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2.根据院感要求和消毒隔离制度等要求，须配备清洁车和污染车，分别进行转运，防止交叉感染，并定点有序放置并做好消毒。车辆数量满足要求。</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olor w:val="auto"/>
                <w:szCs w:val="21"/>
                <w:highlight w:val="none"/>
              </w:rPr>
              <w:t xml:space="preserve">20分</w:t>
            </w:r>
            <w:r/>
          </w:p>
        </w:tc>
        <w:tc>
          <w:tcPr>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97" w:right="8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未执行制度要求，违规一次扣5分。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737"/>
        </w:trPr>
        <w:tc>
          <w:tcPr>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ind w:right="67"/>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3.按时供临床调换，满足临床调换需求。及时处理</w:t>
            </w:r>
            <w:r>
              <w:rPr>
                <w:rFonts w:hint="eastAsia" w:ascii="宋体" w:hAnsi="宋体" w:cs="宋体"/>
                <w:bCs/>
                <w:color w:val="auto"/>
                <w:szCs w:val="21"/>
                <w:highlight w:val="none"/>
              </w:rPr>
              <w:t xml:space="preserve">医用织物中出现破损、脱线、掉纽扣等。</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20分</w:t>
            </w:r>
            <w:r/>
          </w:p>
        </w:tc>
        <w:tc>
          <w:tcPr>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97" w:right="8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由于调度原因延误运送，视情节轻重，每项1次扣5分。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hint="eastAsia" w:ascii="宋体" w:hAnsi="宋体" w:cs="宋体"/>
                <w:bCs/>
                <w:color w:val="auto"/>
                <w:szCs w:val="21"/>
                <w:highlight w:val="none"/>
              </w:rPr>
              <w:t xml:space="preserve">按照时间、流程规范要求收集、洗涤、配送医用织物。</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61" w:right="6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不符合标准要求，一项扣5分。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5.严格按清洁和污染区分，人员或物品不得逆流运送。</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61" w:right="6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不符合标准要求，一项扣5分。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gridSpan w:val="5"/>
            <w:tcBorders>
              <w:top w:val="single" w:color="auto" w:sz="4" w:space="0"/>
              <w:left w:val="single" w:color="auto" w:sz="4" w:space="0"/>
              <w:bottom w:val="single" w:color="auto" w:sz="4" w:space="0"/>
              <w:right w:val="single" w:color="auto" w:sz="4" w:space="0"/>
            </w:tcBorders>
            <w:tcW w:w="10134" w:type="dxa"/>
            <w:vAlign w:val="center"/>
            <w:textDirection w:val="lrTb"/>
            <w:noWrap w:val="false"/>
          </w:tcPr>
          <w:p>
            <w:pPr>
              <w:ind w:left="9" w:right="9"/>
              <w:jc w:val="cente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 综合服务满意度（10分）</w:t>
            </w:r>
            <w:r/>
          </w:p>
        </w:tc>
      </w:tr>
      <w:tr>
        <w:trPr>
          <w:cantSplit/>
          <w:jc w:val="center"/>
          <w:trHeight w:val="737"/>
        </w:trPr>
        <w:tc>
          <w:tcPr>
            <w:tcBorders>
              <w:top w:val="single" w:color="auto" w:sz="4" w:space="0"/>
              <w:left w:val="single" w:color="auto" w:sz="4" w:space="0"/>
              <w:bottom w:val="single" w:color="auto" w:sz="4" w:space="0"/>
              <w:right w:val="single" w:color="auto" w:sz="4" w:space="0"/>
            </w:tcBorders>
            <w:tcW w:w="3992" w:type="dxa"/>
            <w:vAlign w:val="center"/>
            <w:textDirection w:val="lrTb"/>
            <w:noWrap w:val="false"/>
          </w:tcPr>
          <w:p>
            <w:pPr>
              <w:ind w:right="84"/>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项目经理每月定期到科室进行服务质量回访病区，月底进行满意度测评，测评结果报医院后勤保障处。（所有病区综合测评≥90分为合格）</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ind w:right="40"/>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3180" w:type="dxa"/>
            <w:vAlign w:val="center"/>
            <w:textDirection w:val="lrTb"/>
            <w:noWrap w:val="false"/>
          </w:tcPr>
          <w:p>
            <w:pPr>
              <w:ind w:left="69" w:right="69"/>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未回访或减少测评一次扣2分；综合测评＜90分扣10分。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right="4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ind w:right="40"/>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gridSpan w:val="5"/>
            <w:tcBorders>
              <w:top w:val="single" w:color="auto" w:sz="4" w:space="0"/>
              <w:left w:val="single" w:color="auto" w:sz="4" w:space="0"/>
              <w:bottom w:val="single" w:color="auto" w:sz="4" w:space="0"/>
              <w:right w:val="single" w:color="auto" w:sz="4" w:space="0"/>
            </w:tcBorders>
            <w:tcW w:w="10134" w:type="dxa"/>
            <w:vAlign w:val="center"/>
            <w:textDirection w:val="lrTb"/>
            <w:noWrap w:val="false"/>
          </w:tcPr>
          <w:p>
            <w:pPr>
              <w:ind w:right="4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考核日期：                    考核人：       </w:t>
            </w:r>
            <w:r>
              <w:rPr>
                <w:rFonts w:ascii="宋体" w:hAnsi="宋体" w:cs="宋体"/>
                <w:color w:val="auto"/>
                <w:szCs w:val="21"/>
                <w:highlight w:val="none"/>
              </w:rPr>
              <w:t xml:space="preserve">  </w:t>
            </w:r>
            <w:r>
              <w:rPr>
                <w:rFonts w:hint="eastAsia" w:ascii="宋体" w:hAnsi="宋体" w:cs="宋体"/>
                <w:color w:val="auto"/>
                <w:szCs w:val="21"/>
                <w:highlight w:val="none"/>
              </w:rPr>
              <w:t xml:space="preserve">       总务处负责人：</w:t>
            </w:r>
            <w:r/>
          </w:p>
          <w:p>
            <w:pPr>
              <w:ind w:right="4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服务单位签字：</w:t>
            </w:r>
            <w:r/>
          </w:p>
        </w:tc>
      </w:tr>
      <w:tr>
        <w:trPr>
          <w:cantSplit/>
          <w:jc w:val="center"/>
          <w:trHeight w:val="737"/>
        </w:trPr>
        <w:tc>
          <w:tcPr>
            <w:gridSpan w:val="5"/>
            <w:tcBorders>
              <w:top w:val="single" w:color="auto" w:sz="4" w:space="0"/>
              <w:left w:val="single" w:color="auto" w:sz="4" w:space="0"/>
              <w:bottom w:val="single" w:color="auto" w:sz="4" w:space="0"/>
              <w:right w:val="single" w:color="auto" w:sz="4" w:space="0"/>
            </w:tcBorders>
            <w:tcW w:w="10134" w:type="dxa"/>
            <w:vAlign w:val="center"/>
            <w:textDirection w:val="lrTb"/>
            <w:noWrap w:val="false"/>
          </w:tcPr>
          <w:p>
            <w:pPr>
              <w:ind w:right="4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说明：</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合格分为90分。</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得分低于90分（不含），每下降1分，扣除相应的服务费用1000元，以此类推。</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得分≤75分，第一次予口头警告，第二次予发函限期整改，第三次甲方有权解除合同。</w:t>
            </w:r>
            <w:r/>
          </w:p>
        </w:tc>
      </w:tr>
    </w:tbl>
    <w:p>
      <w:pPr>
        <w:ind w:left="-283" w:right="-481"/>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lang w:bidi="ar"/>
        </w:rPr>
        <w:t xml:space="preserve">结算与付款方式：</w:t>
      </w:r>
      <w:r>
        <w:rPr>
          <w:rFonts w:hint="eastAsia" w:ascii="宋体" w:hAnsi="宋体" w:cs="宋体"/>
          <w:color w:val="auto"/>
          <w:sz w:val="24"/>
          <w:szCs w:val="24"/>
          <w:highlight w:val="none"/>
          <w:lang w:bidi="ar"/>
        </w:rPr>
        <w:t xml:space="preserve">洗涤服务费用采用以月按实结算的付款方式。每月15日前由乙方提交已完成服务项目清单，经甲方签字确认，</w:t>
      </w:r>
      <w:r>
        <w:rPr>
          <w:rFonts w:hint="eastAsia" w:ascii="宋体" w:hAnsi="宋体"/>
          <w:bCs/>
          <w:color w:val="auto"/>
          <w:sz w:val="24"/>
          <w:szCs w:val="24"/>
          <w:highlight w:val="none"/>
        </w:rPr>
        <w:t xml:space="preserve">结合考核结果每月结算支付一次</w:t>
      </w:r>
      <w:r>
        <w:rPr>
          <w:rFonts w:hint="eastAsia" w:ascii="宋体" w:hAnsi="宋体" w:cs="宋体"/>
          <w:color w:val="auto"/>
          <w:sz w:val="24"/>
          <w:szCs w:val="24"/>
          <w:highlight w:val="none"/>
          <w:lang w:bidi="ar"/>
        </w:rPr>
        <w:t xml:space="preserve">。</w:t>
      </w:r>
      <w:r/>
    </w:p>
    <w:p>
      <w:pPr>
        <w:rPr>
          <w:rFonts w:ascii="宋体" w:hAnsi="宋体" w:eastAsia="宋体" w:cs="宋体"/>
          <w:b/>
          <w:bCs/>
          <w:color w:val="auto"/>
          <w:sz w:val="24"/>
          <w:szCs w:val="24"/>
          <w:highlight w:val="none"/>
        </w:rPr>
      </w:pPr>
      <w:r>
        <w:rPr>
          <w:rFonts w:hint="eastAsia" w:ascii="宋体" w:hAnsi="宋体" w:cs="宋体"/>
          <w:color w:val="auto"/>
          <w:sz w:val="24"/>
          <w:szCs w:val="24"/>
          <w:highlight w:val="none"/>
        </w:rPr>
        <w:br w:type="page" w:clear="all"/>
      </w:r>
      <w:r>
        <w:rPr>
          <w:rFonts w:hint="eastAsia" w:ascii="宋体" w:hAnsi="宋体" w:eastAsia="宋体" w:cs="宋体"/>
          <w:b/>
          <w:color w:val="auto"/>
          <w:sz w:val="24"/>
          <w:szCs w:val="24"/>
          <w:highlight w:val="none"/>
        </w:rPr>
        <w:t xml:space="preserve">第二部分  政府采购政策（包括但不限于下列具体政策要求）</w:t>
      </w:r>
      <w:r/>
    </w:p>
    <w:p>
      <w:pPr>
        <w:numPr>
          <w:ilvl w:val="1"/>
          <w:numId w:val="0"/>
        </w:numPr>
        <w:ind w:firstLine="525"/>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r/>
    </w:p>
    <w:p>
      <w:pPr>
        <w:numPr>
          <w:ilvl w:val="1"/>
          <w:numId w:val="0"/>
        </w:numPr>
        <w:ind w:firstLine="525"/>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rPr>
        <w:t xml:space="preserve">2.</w:t>
      </w:r>
      <w:r>
        <w:rPr>
          <w:rFonts w:hint="eastAsia" w:ascii="宋体" w:hAnsi="宋体" w:eastAsia="宋体" w:cs="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525"/>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rPr>
        <w:t xml:space="preserve">3.</w:t>
      </w:r>
      <w:r>
        <w:rPr>
          <w:rFonts w:hint="eastAsia" w:ascii="宋体" w:hAnsi="宋体" w:eastAsia="宋体" w:cs="宋体"/>
          <w:color w:val="auto"/>
          <w:sz w:val="24"/>
          <w:szCs w:val="24"/>
          <w:highlight w:val="none"/>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525"/>
        <w:spacing w:line="360" w:lineRule="auto"/>
        <w:tabs>
          <w:tab w:val="left" w:pos="525" w:leader="none"/>
          <w:tab w:val="left" w:pos="945" w:leader="none"/>
        </w:tabs>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4.</w:t>
      </w:r>
      <w:r>
        <w:rPr>
          <w:rFonts w:hint="eastAsia" w:ascii="宋体" w:hAnsi="宋体" w:eastAsia="宋体" w:cs="宋体"/>
          <w:bCs/>
          <w:color w:val="auto"/>
          <w:sz w:val="24"/>
          <w:szCs w:val="24"/>
          <w:highlight w:val="none"/>
        </w:rPr>
        <w:t xml:space="preserve">有关中小企业政策，如</w:t>
      </w:r>
      <w:r>
        <w:rPr>
          <w:rFonts w:hint="eastAsia" w:ascii="宋体" w:hAnsi="宋体" w:eastAsia="宋体" w:cs="宋体"/>
          <w:color w:val="auto"/>
          <w:sz w:val="24"/>
          <w:szCs w:val="24"/>
          <w:highlight w:val="none"/>
        </w:rPr>
        <w:t xml:space="preserve">落实政府采购政策需满足的资格要求以及落实政府采购政策的价格调整的相关内容可详见本文件其他章节。</w:t>
      </w:r>
      <w:r/>
    </w:p>
    <w:p>
      <w:pPr>
        <w:numPr>
          <w:ilvl w:val="1"/>
          <w:numId w:val="0"/>
        </w:numPr>
        <w:ind w:firstLine="525"/>
        <w:spacing w:line="360" w:lineRule="auto"/>
        <w:tabs>
          <w:tab w:val="left" w:pos="525" w:leader="none"/>
          <w:tab w:val="left" w:pos="945" w:leader="none"/>
        </w:tabs>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5.</w:t>
      </w:r>
      <w:r>
        <w:rPr>
          <w:rFonts w:hint="eastAsia" w:ascii="宋体" w:hAnsi="宋体" w:eastAsia="宋体" w:cs="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0"/>
        </w:numPr>
        <w:ind w:firstLine="525"/>
        <w:spacing w:line="360" w:lineRule="auto"/>
        <w:tabs>
          <w:tab w:val="left" w:pos="525" w:leader="none"/>
          <w:tab w:val="left" w:pos="945" w:leader="none"/>
        </w:tabs>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6.</w:t>
      </w: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0"/>
        </w:numPr>
        <w:ind w:firstLine="480"/>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rPr>
        <w:t xml:space="preserve">7.</w:t>
      </w:r>
      <w:r>
        <w:rPr>
          <w:rFonts w:hint="eastAsia" w:ascii="宋体" w:hAnsi="宋体" w:eastAsia="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szCs w:val="24"/>
          <w:highlight w:val="none"/>
        </w:rPr>
        <w:t xml:space="preserve">采购人可在合同中约定，</w:t>
      </w:r>
      <w:r>
        <w:rPr>
          <w:rFonts w:hint="eastAsia" w:ascii="宋体" w:hAnsi="宋体" w:eastAsia="宋体" w:cs="宋体"/>
          <w:color w:val="auto"/>
          <w:sz w:val="24"/>
          <w:szCs w:val="24"/>
          <w:highlight w:val="none"/>
        </w:rPr>
        <w:t xml:space="preserve">在</w:t>
      </w:r>
      <w:r>
        <w:rPr>
          <w:rFonts w:hint="eastAsia" w:ascii="宋体" w:hAnsi="宋体" w:eastAsia="宋体" w:cs="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rPr>
        <w:t xml:space="preserve">8.</w:t>
      </w:r>
      <w:r>
        <w:rPr>
          <w:rFonts w:hint="eastAsia" w:ascii="宋体" w:hAnsi="宋体" w:eastAsia="宋体" w:cs="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采购人原则上应当自收到发票后10个工作日内将资金支付到合同约定的供应商账户。</w:t>
      </w:r>
      <w:r>
        <w:rPr>
          <w:rFonts w:hint="eastAsia" w:ascii="宋体" w:hAnsi="宋体" w:cs="宋体"/>
          <w:color w:val="auto"/>
          <w:sz w:val="28"/>
          <w:szCs w:val="28"/>
          <w:highlight w:val="none"/>
        </w:rPr>
        <w:br w:type="page" w:clear="all"/>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cs="Times New Roman"/>
          <w:bCs/>
          <w:color w:val="auto"/>
          <w:sz w:val="36"/>
          <w:szCs w:val="36"/>
          <w:highlight w:val="none"/>
        </w:rPr>
      </w:pPr>
      <w:r>
        <w:rPr>
          <w:rFonts w:hint="eastAsia" w:ascii="黑体" w:hAnsi="黑体" w:eastAsia="黑体" w:cs="Times New Roman"/>
          <w:bCs/>
          <w:color w:val="auto"/>
          <w:sz w:val="36"/>
          <w:szCs w:val="36"/>
          <w:highlight w:val="none"/>
        </w:rPr>
        <w:t xml:space="preserve">第五章  </w:t>
      </w:r>
      <w:r>
        <w:rPr>
          <w:rFonts w:hint="eastAsia" w:ascii="黑体" w:hAnsi="黑体" w:eastAsia="黑体" w:cs="Times New Roman"/>
          <w:b/>
          <w:bCs/>
          <w:color w:val="auto"/>
          <w:sz w:val="36"/>
          <w:szCs w:val="36"/>
          <w:highlight w:val="none"/>
        </w:rPr>
        <w:t xml:space="preserve">评标方法与评标标准</w:t>
      </w:r>
      <w:r/>
    </w:p>
    <w:p>
      <w:pPr>
        <w:ind w:firstLine="602"/>
        <w:jc w:val="left"/>
        <w:spacing w:line="360" w:lineRule="auto"/>
        <w:rPr>
          <w:rFonts w:ascii="Arial" w:hAnsi="Arial" w:eastAsia="宋体" w:cs="Arial"/>
          <w:b/>
          <w:color w:val="auto"/>
          <w:sz w:val="30"/>
          <w:szCs w:val="30"/>
          <w:highlight w:val="none"/>
        </w:rPr>
      </w:pPr>
      <w:r>
        <w:rPr>
          <w:rFonts w:hint="eastAsia" w:ascii="Arial" w:hAnsi="Arial" w:eastAsia="宋体" w:cs="Arial"/>
          <w:b/>
          <w:color w:val="auto"/>
          <w:sz w:val="30"/>
          <w:szCs w:val="30"/>
          <w:highlight w:val="none"/>
        </w:rPr>
        <w:t xml:space="preserve">第一部分评标方法</w:t>
      </w:r>
      <w:r/>
    </w:p>
    <w:p>
      <w:pPr>
        <w:ind w:firstLine="480"/>
        <w:jc w:val="left"/>
        <w:spacing w:line="360" w:lineRule="auto"/>
        <w:rPr>
          <w:rFonts w:ascii="Arial" w:hAnsi="Arial" w:eastAsia="宋体" w:cs="Arial"/>
          <w:color w:val="auto"/>
          <w:sz w:val="24"/>
          <w:szCs w:val="24"/>
          <w:highlight w:val="none"/>
        </w:rPr>
      </w:pPr>
      <w:r>
        <w:rPr>
          <w:rFonts w:hint="eastAsia" w:ascii="Arial" w:hAnsi="Arial" w:eastAsia="宋体" w:cs="Arial"/>
          <w:color w:val="auto"/>
          <w:sz w:val="24"/>
          <w:szCs w:val="24"/>
          <w:highlight w:val="none"/>
        </w:rPr>
        <w:t xml:space="preserve">投标人通过初审的，方可进入比较与评价程序。</w:t>
      </w:r>
      <w:r/>
    </w:p>
    <w:p>
      <w:pPr>
        <w:ind w:firstLine="480"/>
        <w:jc w:val="left"/>
        <w:spacing w:line="360" w:lineRule="auto"/>
        <w:rPr>
          <w:rFonts w:ascii="Arial" w:hAnsi="Arial" w:eastAsia="宋体" w:cs="Arial"/>
          <w:color w:val="auto"/>
          <w:sz w:val="24"/>
          <w:szCs w:val="24"/>
          <w:highlight w:val="none"/>
        </w:rPr>
      </w:pPr>
      <w:r>
        <w:rPr>
          <w:rFonts w:hint="eastAsia" w:ascii="Arial" w:hAnsi="Arial" w:eastAsia="宋体" w:cs="Arial"/>
          <w:color w:val="auto"/>
          <w:sz w:val="24"/>
          <w:szCs w:val="24"/>
          <w:highlight w:val="none"/>
        </w:rPr>
        <w:t xml:space="preserve">比较与评价采用综合评分法。</w:t>
      </w:r>
      <w:r/>
    </w:p>
    <w:p>
      <w:pPr>
        <w:ind w:firstLine="480"/>
        <w:jc w:val="left"/>
        <w:spacing w:line="360" w:lineRule="auto"/>
        <w:rPr>
          <w:rFonts w:ascii="Times New Roman" w:hAnsi="Times New Roman" w:eastAsia="Arial" w:cs="Times New Roman"/>
          <w:color w:val="auto"/>
          <w:highlight w:val="none"/>
        </w:rPr>
      </w:pPr>
      <w:r>
        <w:rPr>
          <w:rFonts w:hint="eastAsia" w:ascii="宋体" w:hAnsi="宋体" w:eastAsia="宋体" w:cs="Times New Roman"/>
          <w:bCs/>
          <w:color w:val="auto"/>
          <w:sz w:val="24"/>
          <w:szCs w:val="24"/>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ind w:firstLine="480"/>
        <w:jc w:val="left"/>
        <w:spacing w:line="360" w:lineRule="auto"/>
        <w:rPr>
          <w:rFonts w:ascii="Arial" w:hAnsi="Arial" w:eastAsia="宋体" w:cs="Arial"/>
          <w:color w:val="auto"/>
          <w:sz w:val="24"/>
          <w:szCs w:val="24"/>
          <w:highlight w:val="none"/>
          <w:shd w:val="clear" w:color="ffffff" w:fill="d9d9d9"/>
        </w:rPr>
      </w:pPr>
      <w:r>
        <w:rPr>
          <w:rFonts w:hint="eastAsia" w:ascii="宋体" w:hAnsi="宋体" w:eastAsia="宋体" w:cs="Times New Roman"/>
          <w:bCs/>
          <w:color w:val="auto"/>
          <w:sz w:val="24"/>
          <w:szCs w:val="24"/>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600"/>
        <w:jc w:val="left"/>
        <w:spacing w:line="360" w:lineRule="auto"/>
        <w:widowControl/>
        <w:rPr>
          <w:rFonts w:ascii="Calibri" w:hAnsi="Calibri" w:eastAsia="Arial" w:cs="Arial"/>
          <w:b/>
          <w:color w:val="auto"/>
          <w:sz w:val="30"/>
          <w:szCs w:val="30"/>
          <w:highlight w:val="none"/>
        </w:rPr>
      </w:pPr>
      <w:r>
        <w:rPr>
          <w:rFonts w:hint="eastAsia" w:ascii="宋体" w:hAnsi="宋体" w:eastAsia="宋体" w:cs="宋体"/>
          <w:b/>
          <w:color w:val="auto"/>
          <w:sz w:val="30"/>
          <w:szCs w:val="30"/>
          <w:highlight w:val="none"/>
        </w:rPr>
        <w:t xml:space="preserve">第二部分评标标准</w:t>
      </w:r>
      <w:r/>
    </w:p>
    <w:p>
      <w:pPr>
        <w:ind w:firstLine="562"/>
        <w:jc w:val="left"/>
        <w:spacing w:line="360" w:lineRule="auto"/>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一、落实政府采购政策的价格调整</w:t>
      </w:r>
      <w:r/>
    </w:p>
    <w:p>
      <w:pPr>
        <w:ind w:firstLine="482"/>
        <w:jc w:val="left"/>
        <w:spacing w:line="360" w:lineRule="auto"/>
        <w:rPr>
          <w:rFonts w:ascii="宋体" w:hAnsi="宋体" w:eastAsia="Arial" w:cs="Times New Roman"/>
          <w:b/>
          <w:bCs/>
          <w:color w:val="auto"/>
          <w:sz w:val="24"/>
          <w:szCs w:val="24"/>
          <w:highlight w:val="none"/>
        </w:rPr>
      </w:pPr>
      <w:r>
        <w:rPr>
          <w:rFonts w:hint="eastAsia" w:ascii="宋体" w:hAnsi="宋体" w:eastAsia="Arial" w:cs="Times New Roman"/>
          <w:b/>
          <w:bCs/>
          <w:color w:val="auto"/>
          <w:sz w:val="24"/>
          <w:szCs w:val="24"/>
          <w:highlight w:val="none"/>
        </w:rPr>
        <w:t xml:space="preserve">小微型企业价格扣除：专门面向中小/小微企业的项目不做价格扣除。</w:t>
      </w:r>
      <w:r/>
    </w:p>
    <w:p>
      <w:pPr>
        <w:ind w:firstLine="480"/>
        <w:jc w:val="left"/>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1.对小型和微型企业产品的价格给予10</w:t>
      </w:r>
      <w:r>
        <w:rPr>
          <w:rFonts w:ascii="宋体" w:hAnsi="宋体" w:eastAsia="Arial" w:cs="Times New Roman"/>
          <w:bCs/>
          <w:color w:val="auto"/>
          <w:sz w:val="24"/>
          <w:szCs w:val="24"/>
          <w:highlight w:val="none"/>
        </w:rPr>
        <w:t xml:space="preserve">%</w:t>
      </w:r>
      <w:r>
        <w:rPr>
          <w:rFonts w:hint="eastAsia" w:ascii="宋体" w:hAnsi="宋体" w:eastAsia="Arial" w:cs="Times New Roman"/>
          <w:bCs/>
          <w:color w:val="auto"/>
          <w:sz w:val="24"/>
          <w:szCs w:val="24"/>
          <w:highlight w:val="none"/>
        </w:rPr>
        <w:t xml:space="preserve">的扣除，用扣除后的价格参与评审。参加投标的中小企业，应当按照《政府采购促进中小企业发展管理办法》</w:t>
      </w:r>
      <w:r>
        <w:rPr>
          <w:rFonts w:ascii="宋体" w:hAnsi="宋体" w:eastAsia="Arial" w:cs="Times New Roman"/>
          <w:bCs/>
          <w:color w:val="auto"/>
          <w:sz w:val="24"/>
          <w:szCs w:val="24"/>
          <w:highlight w:val="none"/>
        </w:rPr>
        <w:t xml:space="preserve">（财库﹝2020﹞46 号）</w:t>
      </w:r>
      <w:r>
        <w:rPr>
          <w:rFonts w:hint="eastAsia" w:ascii="宋体" w:hAnsi="宋体" w:eastAsia="Arial" w:cs="Times New Roman"/>
          <w:bCs/>
          <w:color w:val="auto"/>
          <w:sz w:val="24"/>
          <w:szCs w:val="24"/>
          <w:highlight w:val="none"/>
        </w:rPr>
        <w:t xml:space="preserve">的规定提供《中小企业声明函》（中小企业划型标准详见《关于印发中小企业划型标准规定的通知》工信部联企业〔</w:t>
      </w:r>
      <w:r>
        <w:rPr>
          <w:rFonts w:ascii="宋体" w:hAnsi="宋体" w:eastAsia="Arial" w:cs="Times New Roman"/>
          <w:bCs/>
          <w:color w:val="auto"/>
          <w:sz w:val="24"/>
          <w:szCs w:val="24"/>
          <w:highlight w:val="none"/>
        </w:rPr>
        <w:t xml:space="preserve">2011</w:t>
      </w:r>
      <w:r>
        <w:rPr>
          <w:rFonts w:hint="eastAsia" w:ascii="宋体" w:hAnsi="宋体" w:eastAsia="Arial" w:cs="Times New Roman"/>
          <w:bCs/>
          <w:color w:val="auto"/>
          <w:sz w:val="24"/>
          <w:szCs w:val="24"/>
          <w:highlight w:val="none"/>
        </w:rPr>
        <w:t xml:space="preserve">〕</w:t>
      </w:r>
      <w:r>
        <w:rPr>
          <w:rFonts w:ascii="宋体" w:hAnsi="宋体" w:eastAsia="Arial" w:cs="Times New Roman"/>
          <w:bCs/>
          <w:color w:val="auto"/>
          <w:sz w:val="24"/>
          <w:szCs w:val="24"/>
          <w:highlight w:val="none"/>
        </w:rPr>
        <w:t xml:space="preserve">300</w:t>
      </w:r>
      <w:r>
        <w:rPr>
          <w:rFonts w:hint="eastAsia" w:ascii="宋体" w:hAnsi="宋体" w:eastAsia="Arial" w:cs="Times New Roman"/>
          <w:bCs/>
          <w:color w:val="auto"/>
          <w:sz w:val="24"/>
          <w:szCs w:val="24"/>
          <w:highlight w:val="none"/>
        </w:rPr>
        <w:t xml:space="preserve">号）。</w:t>
      </w:r>
      <w:r/>
    </w:p>
    <w:p>
      <w:pPr>
        <w:ind w:firstLine="480"/>
        <w:jc w:val="left"/>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cs="Times New Roman"/>
          <w:bCs/>
          <w:color w:val="auto"/>
          <w:sz w:val="24"/>
          <w:szCs w:val="24"/>
          <w:highlight w:val="none"/>
        </w:rPr>
        <w:t xml:space="preserve">〔2014〕68号</w:t>
      </w:r>
      <w:r>
        <w:rPr>
          <w:rFonts w:hint="eastAsia" w:ascii="宋体" w:hAnsi="宋体" w:eastAsia="Arial" w:cs="Times New Roman"/>
          <w:bCs/>
          <w:color w:val="auto"/>
          <w:sz w:val="24"/>
          <w:szCs w:val="24"/>
          <w:highlight w:val="none"/>
        </w:rPr>
        <w:t xml:space="preserve">）的规定提供由省级以上监狱管理局、戒毒管理局</w:t>
      </w:r>
      <w:r>
        <w:rPr>
          <w:rFonts w:hint="eastAsia" w:ascii="宋体" w:hAnsi="宋体" w:eastAsia="宋体" w:cs="Times New Roman"/>
          <w:bCs/>
          <w:color w:val="auto"/>
          <w:sz w:val="24"/>
          <w:szCs w:val="24"/>
          <w:highlight w:val="none"/>
        </w:rPr>
        <w:t xml:space="preserve">（</w:t>
      </w:r>
      <w:r>
        <w:rPr>
          <w:rFonts w:hint="eastAsia" w:ascii="宋体" w:hAnsi="宋体" w:eastAsia="Arial" w:cs="Times New Roman"/>
          <w:bCs/>
          <w:color w:val="auto"/>
          <w:sz w:val="24"/>
          <w:szCs w:val="24"/>
          <w:highlight w:val="none"/>
        </w:rPr>
        <w:t xml:space="preserve">含新疆生产建设兵团</w:t>
      </w:r>
      <w:r>
        <w:rPr>
          <w:rFonts w:hint="eastAsia" w:ascii="宋体" w:hAnsi="宋体" w:eastAsia="宋体" w:cs="Times New Roman"/>
          <w:bCs/>
          <w:color w:val="auto"/>
          <w:sz w:val="24"/>
          <w:szCs w:val="24"/>
          <w:highlight w:val="none"/>
        </w:rPr>
        <w:t xml:space="preserve">）</w:t>
      </w:r>
      <w:r>
        <w:rPr>
          <w:rFonts w:hint="eastAsia" w:ascii="宋体" w:hAnsi="宋体" w:eastAsia="Arial" w:cs="Times New Roman"/>
          <w:bCs/>
          <w:color w:val="auto"/>
          <w:sz w:val="24"/>
          <w:szCs w:val="24"/>
          <w:highlight w:val="none"/>
        </w:rPr>
        <w:t xml:space="preserve">出具的属于监狱企业的证明文件扫描件。</w:t>
      </w:r>
      <w:r/>
    </w:p>
    <w:p>
      <w:pPr>
        <w:ind w:firstLine="480"/>
        <w:jc w:val="left"/>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4.残疾人福利单位、监狱企业属于小型、微型企业的，不重复享受政策。</w:t>
      </w:r>
      <w:r/>
    </w:p>
    <w:p>
      <w:pPr>
        <w:ind w:firstLine="480"/>
        <w:jc w:val="left"/>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5.如允许联合体投标的项目，且存在联合投标的</w:t>
      </w:r>
      <w:r>
        <w:rPr>
          <w:rFonts w:ascii="宋体" w:hAnsi="宋体" w:eastAsia="Arial" w:cs="Times New Roman"/>
          <w:bCs/>
          <w:color w:val="auto"/>
          <w:sz w:val="24"/>
          <w:szCs w:val="24"/>
          <w:highlight w:val="none"/>
        </w:rPr>
        <w:t xml:space="preserve">，联合协议中约定，小型、微型企业（</w:t>
      </w:r>
      <w:r>
        <w:rPr>
          <w:rFonts w:hint="eastAsia" w:ascii="宋体" w:hAnsi="宋体" w:eastAsia="Arial" w:cs="Times New Roman"/>
          <w:bCs/>
          <w:color w:val="auto"/>
          <w:sz w:val="24"/>
          <w:szCs w:val="24"/>
          <w:highlight w:val="none"/>
        </w:rPr>
        <w:t xml:space="preserve">监狱</w:t>
      </w:r>
      <w:r>
        <w:rPr>
          <w:rFonts w:ascii="宋体" w:hAnsi="宋体" w:eastAsia="Arial" w:cs="Times New Roman"/>
          <w:bCs/>
          <w:color w:val="auto"/>
          <w:sz w:val="24"/>
          <w:szCs w:val="24"/>
          <w:highlight w:val="none"/>
        </w:rPr>
        <w:t xml:space="preserve">企业、残疾人福利性单位视同小型、微型企业，下同）</w:t>
      </w:r>
      <w:r>
        <w:rPr>
          <w:rFonts w:hint="eastAsia" w:ascii="宋体" w:hAnsi="宋体" w:eastAsia="Arial" w:cs="Times New Roman"/>
          <w:bCs/>
          <w:color w:val="auto"/>
          <w:sz w:val="24"/>
          <w:szCs w:val="24"/>
          <w:highlight w:val="none"/>
        </w:rPr>
        <w:t xml:space="preserve">的</w:t>
      </w:r>
      <w:r>
        <w:rPr>
          <w:rFonts w:ascii="宋体" w:hAnsi="宋体" w:eastAsia="Arial" w:cs="Times New Roman"/>
          <w:bCs/>
          <w:color w:val="auto"/>
          <w:sz w:val="24"/>
          <w:szCs w:val="24"/>
          <w:highlight w:val="none"/>
        </w:rPr>
        <w:t xml:space="preserve">协议</w:t>
      </w:r>
      <w:r>
        <w:rPr>
          <w:rFonts w:hint="eastAsia" w:ascii="宋体" w:hAnsi="宋体" w:eastAsia="Arial" w:cs="Times New Roman"/>
          <w:bCs/>
          <w:color w:val="auto"/>
          <w:sz w:val="24"/>
          <w:szCs w:val="24"/>
          <w:highlight w:val="none"/>
        </w:rPr>
        <w:t xml:space="preserve">合同</w:t>
      </w:r>
      <w:r>
        <w:rPr>
          <w:rFonts w:ascii="宋体" w:hAnsi="宋体" w:eastAsia="Arial" w:cs="Times New Roman"/>
          <w:bCs/>
          <w:color w:val="auto"/>
          <w:sz w:val="24"/>
          <w:szCs w:val="24"/>
          <w:highlight w:val="none"/>
        </w:rPr>
        <w:t xml:space="preserve">金额占到联合体协议合同总金额</w:t>
      </w:r>
      <w:r>
        <w:rPr>
          <w:rFonts w:hint="eastAsia" w:ascii="宋体" w:hAnsi="宋体" w:eastAsia="Arial" w:cs="Times New Roman"/>
          <w:bCs/>
          <w:color w:val="auto"/>
          <w:sz w:val="24"/>
          <w:szCs w:val="24"/>
          <w:highlight w:val="none"/>
        </w:rPr>
        <w:t xml:space="preserve">30</w:t>
      </w:r>
      <w:r>
        <w:rPr>
          <w:rFonts w:ascii="宋体" w:hAnsi="宋体" w:eastAsia="Arial" w:cs="Times New Roman"/>
          <w:bCs/>
          <w:color w:val="auto"/>
          <w:sz w:val="24"/>
          <w:szCs w:val="24"/>
          <w:highlight w:val="none"/>
        </w:rPr>
        <w:t xml:space="preserve">%以上的，可给予联合体</w:t>
      </w:r>
      <w:r>
        <w:rPr>
          <w:rFonts w:hint="eastAsia" w:ascii="宋体" w:hAnsi="宋体" w:eastAsia="Arial" w:cs="Times New Roman"/>
          <w:bCs/>
          <w:color w:val="auto"/>
          <w:sz w:val="24"/>
          <w:szCs w:val="24"/>
          <w:highlight w:val="none"/>
        </w:rPr>
        <w:t xml:space="preserve">4</w:t>
      </w:r>
      <w:r>
        <w:rPr>
          <w:rFonts w:ascii="宋体" w:hAnsi="宋体" w:eastAsia="Arial" w:cs="Times New Roman"/>
          <w:bCs/>
          <w:color w:val="auto"/>
          <w:sz w:val="24"/>
          <w:szCs w:val="24"/>
          <w:highlight w:val="none"/>
        </w:rPr>
        <w:t xml:space="preserve">%的价格扣除，</w:t>
      </w:r>
      <w:r>
        <w:rPr>
          <w:rFonts w:hint="eastAsia" w:ascii="宋体" w:hAnsi="宋体" w:eastAsia="Arial" w:cs="Times New Roman"/>
          <w:bCs/>
          <w:color w:val="auto"/>
          <w:sz w:val="24"/>
          <w:szCs w:val="24"/>
          <w:highlight w:val="none"/>
        </w:rPr>
        <w:t xml:space="preserve">用扣除后的价格参与评审。投标人须在《联合</w:t>
      </w:r>
      <w:r>
        <w:rPr>
          <w:rFonts w:ascii="宋体" w:hAnsi="宋体" w:eastAsia="Arial" w:cs="Times New Roman"/>
          <w:bCs/>
          <w:color w:val="auto"/>
          <w:sz w:val="24"/>
          <w:szCs w:val="24"/>
          <w:highlight w:val="none"/>
        </w:rPr>
        <w:t xml:space="preserve">体各方共同</w:t>
      </w:r>
      <w:r>
        <w:rPr>
          <w:rFonts w:hint="eastAsia" w:ascii="宋体" w:hAnsi="宋体" w:eastAsia="Arial" w:cs="Times New Roman"/>
          <w:bCs/>
          <w:color w:val="auto"/>
          <w:sz w:val="24"/>
          <w:szCs w:val="24"/>
          <w:highlight w:val="none"/>
        </w:rPr>
        <w:t xml:space="preserve">投标</w:t>
      </w:r>
      <w:r>
        <w:rPr>
          <w:rFonts w:ascii="宋体" w:hAnsi="宋体" w:eastAsia="Arial" w:cs="Times New Roman"/>
          <w:bCs/>
          <w:color w:val="auto"/>
          <w:sz w:val="24"/>
          <w:szCs w:val="24"/>
          <w:highlight w:val="none"/>
        </w:rPr>
        <w:t xml:space="preserve">协议</w:t>
      </w:r>
      <w:r>
        <w:rPr>
          <w:rFonts w:hint="eastAsia" w:ascii="宋体" w:hAnsi="宋体" w:eastAsia="Arial" w:cs="Times New Roman"/>
          <w:bCs/>
          <w:color w:val="auto"/>
          <w:sz w:val="24"/>
          <w:szCs w:val="24"/>
          <w:highlight w:val="none"/>
        </w:rPr>
        <w:t xml:space="preserve">》中明确，否则不得享受价格扣除。</w:t>
      </w:r>
      <w:r/>
    </w:p>
    <w:p>
      <w:pPr>
        <w:ind w:firstLine="480"/>
        <w:jc w:val="left"/>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联合体</w:t>
      </w:r>
      <w:r>
        <w:rPr>
          <w:rFonts w:ascii="宋体" w:hAnsi="宋体" w:eastAsia="Arial" w:cs="Times New Roman"/>
          <w:bCs/>
          <w:color w:val="auto"/>
          <w:sz w:val="24"/>
          <w:szCs w:val="24"/>
          <w:highlight w:val="none"/>
        </w:rPr>
        <w:t xml:space="preserve">各方均为小型、微型企业的，联合体视同为小型、微型企业按规定享受价格扣除</w:t>
      </w:r>
      <w:r>
        <w:rPr>
          <w:rFonts w:hint="eastAsia" w:ascii="宋体" w:hAnsi="宋体" w:eastAsia="Arial" w:cs="Times New Roman"/>
          <w:bCs/>
          <w:color w:val="auto"/>
          <w:sz w:val="24"/>
          <w:szCs w:val="24"/>
          <w:highlight w:val="none"/>
        </w:rPr>
        <w:t xml:space="preserve">。</w:t>
      </w:r>
      <w:r/>
    </w:p>
    <w:p>
      <w:pPr>
        <w:ind w:firstLine="480"/>
        <w:jc w:val="left"/>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组成联合体的小微企业与联合体内其他企业之间存在直接控股、管理关系的，不享受价格扣除。组成</w:t>
      </w:r>
      <w:r>
        <w:rPr>
          <w:rFonts w:ascii="宋体" w:hAnsi="宋体" w:eastAsia="Arial" w:cs="Times New Roman"/>
          <w:bCs/>
          <w:color w:val="auto"/>
          <w:sz w:val="24"/>
          <w:szCs w:val="24"/>
          <w:highlight w:val="none"/>
        </w:rPr>
        <w:t xml:space="preserve">联合体的法人与参加联合体的小型、微型企业之间存在投资关系的，不得享受价格扣除</w:t>
      </w:r>
      <w:r>
        <w:rPr>
          <w:rFonts w:hint="eastAsia" w:ascii="宋体" w:hAnsi="宋体" w:eastAsia="Arial" w:cs="Times New Roman"/>
          <w:bCs/>
          <w:color w:val="auto"/>
          <w:sz w:val="24"/>
          <w:szCs w:val="24"/>
          <w:highlight w:val="none"/>
        </w:rPr>
        <w:t xml:space="preserve">。投标人</w:t>
      </w:r>
      <w:r>
        <w:rPr>
          <w:rFonts w:ascii="宋体" w:hAnsi="宋体" w:eastAsia="Arial" w:cs="Times New Roman"/>
          <w:bCs/>
          <w:color w:val="auto"/>
          <w:sz w:val="24"/>
          <w:szCs w:val="24"/>
          <w:highlight w:val="none"/>
        </w:rPr>
        <w:t xml:space="preserve">须在</w:t>
      </w:r>
      <w:r>
        <w:rPr>
          <w:rFonts w:hint="eastAsia" w:ascii="宋体" w:hAnsi="宋体" w:eastAsia="Arial" w:cs="Times New Roman"/>
          <w:bCs/>
          <w:color w:val="auto"/>
          <w:sz w:val="24"/>
          <w:szCs w:val="24"/>
          <w:highlight w:val="none"/>
        </w:rPr>
        <w:t xml:space="preserve">《联合</w:t>
      </w:r>
      <w:r>
        <w:rPr>
          <w:rFonts w:ascii="宋体" w:hAnsi="宋体" w:eastAsia="Arial" w:cs="Times New Roman"/>
          <w:bCs/>
          <w:color w:val="auto"/>
          <w:sz w:val="24"/>
          <w:szCs w:val="24"/>
          <w:highlight w:val="none"/>
        </w:rPr>
        <w:t xml:space="preserve">体各方共同</w:t>
      </w:r>
      <w:r>
        <w:rPr>
          <w:rFonts w:hint="eastAsia" w:ascii="宋体" w:hAnsi="宋体" w:eastAsia="Arial" w:cs="Times New Roman"/>
          <w:bCs/>
          <w:color w:val="auto"/>
          <w:sz w:val="24"/>
          <w:szCs w:val="24"/>
          <w:highlight w:val="none"/>
        </w:rPr>
        <w:t xml:space="preserve">投标</w:t>
      </w:r>
      <w:r>
        <w:rPr>
          <w:rFonts w:ascii="宋体" w:hAnsi="宋体" w:eastAsia="Arial" w:cs="Times New Roman"/>
          <w:bCs/>
          <w:color w:val="auto"/>
          <w:sz w:val="24"/>
          <w:szCs w:val="24"/>
          <w:highlight w:val="none"/>
        </w:rPr>
        <w:t xml:space="preserve">协议</w:t>
      </w:r>
      <w:r>
        <w:rPr>
          <w:rFonts w:hint="eastAsia" w:ascii="宋体" w:hAnsi="宋体" w:eastAsia="Arial" w:cs="Times New Roman"/>
          <w:bCs/>
          <w:color w:val="auto"/>
          <w:sz w:val="24"/>
          <w:szCs w:val="24"/>
          <w:highlight w:val="none"/>
        </w:rPr>
        <w:t xml:space="preserve">》中</w:t>
      </w:r>
      <w:r>
        <w:rPr>
          <w:rFonts w:ascii="宋体" w:hAnsi="宋体" w:eastAsia="Arial" w:cs="Times New Roman"/>
          <w:bCs/>
          <w:color w:val="auto"/>
          <w:sz w:val="24"/>
          <w:szCs w:val="24"/>
          <w:highlight w:val="none"/>
        </w:rPr>
        <w:t xml:space="preserve">明确联合体各方是否存在</w:t>
      </w:r>
      <w:r>
        <w:rPr>
          <w:rFonts w:hint="eastAsia" w:ascii="宋体" w:hAnsi="宋体" w:eastAsia="Arial" w:cs="Times New Roman"/>
          <w:bCs/>
          <w:color w:val="auto"/>
          <w:sz w:val="24"/>
          <w:szCs w:val="24"/>
          <w:highlight w:val="none"/>
        </w:rPr>
        <w:t xml:space="preserve">上述</w:t>
      </w:r>
      <w:r>
        <w:rPr>
          <w:rFonts w:ascii="宋体" w:hAnsi="宋体" w:eastAsia="Arial" w:cs="Times New Roman"/>
          <w:bCs/>
          <w:color w:val="auto"/>
          <w:sz w:val="24"/>
          <w:szCs w:val="24"/>
          <w:highlight w:val="none"/>
        </w:rPr>
        <w:t xml:space="preserve">关系，如未进行明确的亦不得享受价格扣除</w:t>
      </w:r>
      <w:r>
        <w:rPr>
          <w:rFonts w:hint="eastAsia" w:ascii="宋体" w:hAnsi="宋体" w:eastAsia="Arial" w:cs="Times New Roman"/>
          <w:bCs/>
          <w:color w:val="auto"/>
          <w:sz w:val="24"/>
          <w:szCs w:val="24"/>
          <w:highlight w:val="none"/>
        </w:rPr>
        <w:t xml:space="preserve">。</w:t>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ind w:firstLine="562"/>
        <w:rPr>
          <w:rFonts w:ascii="宋体" w:hAnsi="宋体" w:eastAsia="宋体" w:cs="Times New Roman"/>
          <w:b/>
          <w:color w:val="auto"/>
          <w:sz w:val="28"/>
          <w:szCs w:val="28"/>
          <w:highlight w:val="none"/>
        </w:rPr>
      </w:pPr>
      <w:r>
        <w:rPr>
          <w:rFonts w:hint="eastAsia" w:ascii="宋体" w:hAnsi="宋体" w:eastAsia="宋体" w:cs="宋体"/>
          <w:b/>
          <w:color w:val="auto"/>
          <w:sz w:val="28"/>
          <w:szCs w:val="28"/>
          <w:highlight w:val="none"/>
        </w:rPr>
        <w:t xml:space="preserve">二、评分标准：</w:t>
      </w:r>
      <w:r/>
    </w:p>
    <w:p>
      <w:pPr>
        <w:pStyle w:val="877"/>
        <w:ind w:firstLine="482"/>
        <w:rPr>
          <w:rFonts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商务标部分（满分58分）</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一、价格分（30分）</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价格分采用低价优先法计算，即满足采购文件要求且有效的最低投标报价为评标基准价，满分</w:t>
      </w:r>
      <w:r>
        <w:rPr>
          <w:rFonts w:hint="eastAsia" w:ascii="宋体" w:hAnsi="宋体" w:cs="宋体"/>
          <w:color w:val="auto"/>
          <w:sz w:val="24"/>
          <w:szCs w:val="24"/>
          <w:highlight w:val="none"/>
        </w:rPr>
        <w:t xml:space="preserve">30</w:t>
      </w:r>
      <w:r>
        <w:rPr>
          <w:rFonts w:hint="eastAsia" w:ascii="宋体" w:hAnsi="宋体" w:cs="宋体"/>
          <w:color w:val="auto"/>
          <w:sz w:val="24"/>
          <w:szCs w:val="24"/>
          <w:highlight w:val="none"/>
          <w:lang w:val="zh-CN"/>
        </w:rPr>
        <w:t xml:space="preserve">分。其他投标供应商的价格分统一按照下列公式计算：</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投标报价得分=</w:t>
      </w:r>
      <w:r>
        <w:rPr>
          <w:rFonts w:hint="eastAsia" w:ascii="宋体" w:hAnsi="宋体" w:cs="宋体"/>
          <w:bCs/>
          <w:color w:val="auto"/>
          <w:sz w:val="24"/>
          <w:szCs w:val="24"/>
          <w:highlight w:val="none"/>
          <w:lang w:val="zh-CN"/>
        </w:rPr>
        <w:t xml:space="preserve">（评标基准价）／（投标报价）</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价格权值</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100</w:t>
      </w:r>
      <w:r>
        <w:rPr>
          <w:rFonts w:hint="eastAsia" w:ascii="宋体" w:hAnsi="宋体" w:cs="宋体"/>
          <w:color w:val="auto"/>
          <w:sz w:val="24"/>
          <w:szCs w:val="24"/>
          <w:highlight w:val="none"/>
          <w:lang w:val="zh-CN"/>
        </w:rPr>
        <w:t xml:space="preserve">，结果保留两位小数。</w:t>
      </w:r>
      <w:r/>
    </w:p>
    <w:p>
      <w:pPr>
        <w:ind w:firstLine="424"/>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项目评审过程中，不得去掉最后报价中的最高报价和最低报价。</w:t>
      </w:r>
      <w:r/>
    </w:p>
    <w:p>
      <w:pPr>
        <w:ind w:firstLine="482"/>
        <w:jc w:val="left"/>
        <w:spacing w:line="360" w:lineRule="auto"/>
        <w:rPr>
          <w:rFonts w:ascii="宋体" w:hAnsi="宋体"/>
          <w:color w:val="auto"/>
          <w:sz w:val="24"/>
          <w:highlight w:val="none"/>
        </w:rPr>
      </w:pPr>
      <w:r>
        <w:rPr>
          <w:rFonts w:hint="eastAsia" w:ascii="宋体" w:hAnsi="宋体" w:cs="宋体"/>
          <w:color w:val="auto"/>
          <w:sz w:val="24"/>
          <w:szCs w:val="28"/>
          <w:highlight w:val="none"/>
        </w:rPr>
        <w:t xml:space="preserve">注：</w:t>
      </w:r>
      <w:r>
        <w:rPr>
          <w:rFonts w:hint="eastAsia" w:ascii="宋体" w:hAnsi="宋体"/>
          <w:color w:val="auto"/>
          <w:sz w:val="24"/>
          <w:highlight w:val="none"/>
        </w:rPr>
        <w:t xml:space="preserve">对本国产品的支持政策：根据《国务院办公厅关于在政府采购中实施本国产品标准及相关政策的通知》（国办发〔2025〕34号）要求，本项目对采购本国产品给予政策支持。关于本国产品标准和本国产品标准的适用范围详见《国务院办公厅关于在政府采购中实施本国产品标准及相关政策的通知》（国办发〔2025〕34号）。</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注意事项：</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1）提供本国产品进行投标（报价）的供应商需在其</w:t>
      </w:r>
      <w:r>
        <w:rPr>
          <w:rFonts w:hint="eastAsia" w:ascii="宋体" w:hAnsi="宋体" w:cs="宋体"/>
          <w:color w:val="auto"/>
          <w:sz w:val="24"/>
          <w:highlight w:val="none"/>
        </w:rPr>
        <w:t xml:space="preserve">投标（响应）文件中提供《关于符合本国产品标准的声明函》（格式见附件）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当采购项目或者采购包中含有多种产品，除按上述要求提供《关于符合本国产品标准的声明函》外，供应商还应在《分项报价表》中进行承诺（格式见附件），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2"/>
        <w:spacing w:line="440" w:lineRule="exact"/>
        <w:tabs>
          <w:tab w:val="left" w:pos="1288" w:leader="none"/>
          <w:tab w:val="left" w:pos="1365" w:leader="none"/>
        </w:tabs>
        <w:rPr>
          <w:color w:val="auto"/>
          <w:highlight w:val="none"/>
        </w:rPr>
      </w:pPr>
      <w:r>
        <w:rPr>
          <w:rFonts w:hint="eastAsia" w:ascii="宋体" w:hAnsi="宋体" w:cs="宋体"/>
          <w:b/>
          <w:color w:val="auto"/>
          <w:sz w:val="24"/>
          <w:highlight w:val="none"/>
        </w:rPr>
        <w:t xml:space="preserve">二、供应商评价（28分）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1.业绩（4分）</w:t>
      </w:r>
      <w:r/>
    </w:p>
    <w:p>
      <w:pPr>
        <w:pStyle w:val="877"/>
        <w:ind w:firstLine="480"/>
        <w:rPr>
          <w:rFonts w:ascii="宋体" w:hAnsi="宋体" w:eastAsia="宋体"/>
          <w:color w:val="auto"/>
          <w:sz w:val="24"/>
          <w:highlight w:val="none"/>
        </w:rPr>
      </w:pPr>
      <w:r>
        <w:rPr>
          <w:rFonts w:hint="eastAsia" w:ascii="宋体" w:hAnsi="宋体" w:eastAsia="宋体" w:cs="宋体"/>
          <w:color w:val="auto"/>
          <w:sz w:val="24"/>
          <w:szCs w:val="24"/>
          <w:highlight w:val="none"/>
        </w:rPr>
        <w:t xml:space="preserve">投标供应商2023年1月1日至今类似业绩（租赁、洗涤服务业绩且采用RFID芯片管理系统的），符合该业绩条件的每提供一个得2分；本项最高得分4分，同一需求单位只按一个业</w:t>
      </w:r>
      <w:r>
        <w:rPr>
          <w:rFonts w:hint="eastAsia" w:ascii="宋体" w:hAnsi="宋体" w:eastAsia="宋体"/>
          <w:color w:val="auto"/>
          <w:sz w:val="24"/>
          <w:highlight w:val="none"/>
        </w:rPr>
        <w:t xml:space="preserve">绩计算，以合同签订日期为准。投标文件中提供合同并提供使用芯片管理系统的实际案例证明及使用方佐证扫描上传至投标系统中并加盖公章，不提供或提供不全均不得分。</w:t>
      </w:r>
      <w:r/>
    </w:p>
    <w:p>
      <w:pPr>
        <w:pStyle w:val="877"/>
        <w:ind w:firstLine="480"/>
        <w:rPr>
          <w:rFonts w:ascii="宋体" w:hAnsi="宋体" w:eastAsia="宋体"/>
          <w:color w:val="auto"/>
          <w:sz w:val="24"/>
          <w:highlight w:val="none"/>
        </w:rPr>
      </w:pPr>
      <w:r>
        <w:rPr>
          <w:rFonts w:hint="eastAsia" w:ascii="宋体" w:hAnsi="宋体" w:eastAsia="宋体"/>
          <w:color w:val="auto"/>
          <w:sz w:val="24"/>
          <w:highlight w:val="none"/>
        </w:rPr>
        <w:t xml:space="preserve">2.管理系统情况（6.5分）</w:t>
      </w:r>
      <w:r/>
    </w:p>
    <w:p>
      <w:pPr>
        <w:pStyle w:val="877"/>
        <w:ind w:firstLine="480"/>
        <w:rPr>
          <w:rFonts w:ascii="宋体" w:hAnsi="宋体" w:eastAsia="宋体"/>
          <w:color w:val="auto"/>
          <w:sz w:val="24"/>
          <w:highlight w:val="none"/>
        </w:rPr>
      </w:pPr>
      <w:r>
        <w:rPr>
          <w:rFonts w:hint="eastAsia" w:ascii="宋体" w:hAnsi="宋体" w:eastAsia="宋体"/>
          <w:color w:val="auto"/>
          <w:sz w:val="24"/>
          <w:highlight w:val="none"/>
        </w:rPr>
        <w:t xml:space="preserve">1）具有“医用织物（或被服）管理”“医用织物（或被服）分拣”等相关信息管理系统软件。投标人具有信息化管理的相关专业能力，投标人需配置“医用织物（或被服）管理”或“医用织物（或被服）分拣”相关信息管理系统软件。每提供1个软件著作权证书得2分，最高得4分。</w:t>
      </w:r>
      <w:r/>
    </w:p>
    <w:p>
      <w:pPr>
        <w:pStyle w:val="877"/>
        <w:ind w:firstLine="480"/>
        <w:rPr>
          <w:rFonts w:ascii="宋体" w:hAnsi="宋体" w:eastAsia="宋体"/>
          <w:color w:val="auto"/>
          <w:sz w:val="24"/>
          <w:highlight w:val="none"/>
        </w:rPr>
      </w:pPr>
      <w:r>
        <w:rPr>
          <w:rFonts w:hint="eastAsia" w:ascii="宋体" w:hAnsi="宋体" w:eastAsia="宋体"/>
          <w:color w:val="auto"/>
          <w:sz w:val="24"/>
          <w:highlight w:val="none"/>
        </w:rPr>
        <w:t xml:space="preserve">若自有，提供软件著作权原件扫描上传至投标系统中并加盖公章；若采购第三方系统，提供相关系统的软件著作权原件及采购合同原件扫描上传至投标系统中并加盖公章，未提供或提供资料不符合要求均不得分。   </w:t>
      </w:r>
      <w:r/>
    </w:p>
    <w:p>
      <w:pPr>
        <w:pStyle w:val="877"/>
        <w:ind w:firstLine="480"/>
        <w:rPr>
          <w:rFonts w:ascii="宋体" w:hAnsi="宋体" w:eastAsia="宋体"/>
          <w:color w:val="auto"/>
          <w:sz w:val="24"/>
          <w:highlight w:val="none"/>
        </w:rPr>
      </w:pPr>
      <w:r>
        <w:rPr>
          <w:rFonts w:hint="eastAsia" w:ascii="宋体" w:hAnsi="宋体" w:eastAsia="宋体"/>
          <w:color w:val="auto"/>
          <w:sz w:val="24"/>
          <w:highlight w:val="none"/>
        </w:rPr>
        <w:t xml:space="preserve">2）所使用的信息管理系统软件具有以下功能，有一个功能得0.5分，最高得2.5分。</w:t>
      </w:r>
      <w:r/>
    </w:p>
    <w:p>
      <w:pPr>
        <w:pStyle w:val="877"/>
        <w:ind w:firstLine="480"/>
        <w:rPr>
          <w:rFonts w:ascii="宋体" w:hAnsi="宋体" w:eastAsia="宋体"/>
          <w:color w:val="auto"/>
          <w:sz w:val="24"/>
          <w:highlight w:val="none"/>
        </w:rPr>
      </w:pPr>
      <w:r>
        <w:rPr>
          <w:rFonts w:hint="eastAsia" w:ascii="宋体" w:hAnsi="宋体" w:eastAsia="宋体"/>
          <w:color w:val="auto"/>
          <w:sz w:val="24"/>
          <w:highlight w:val="none"/>
        </w:rPr>
        <w:t xml:space="preserve">①回收电子信息记录功能、②分拣电子信息记录功能、③配货电子信息记录功能、④发放过程电子信息记录功能、⑤查询单件织物的流转和洗涤次数追溯电子信息记录功能。</w:t>
      </w:r>
      <w:r/>
    </w:p>
    <w:p>
      <w:pPr>
        <w:pStyle w:val="877"/>
        <w:ind w:firstLine="480"/>
        <w:rPr>
          <w:rFonts w:ascii="宋体" w:hAnsi="宋体" w:eastAsia="宋体"/>
          <w:strike/>
          <w:color w:val="auto"/>
          <w:sz w:val="24"/>
          <w:highlight w:val="none"/>
        </w:rPr>
      </w:pPr>
      <w:r>
        <w:rPr>
          <w:rFonts w:hint="eastAsia" w:ascii="宋体" w:hAnsi="宋体" w:eastAsia="宋体"/>
          <w:color w:val="auto"/>
          <w:sz w:val="24"/>
          <w:highlight w:val="none"/>
        </w:rPr>
        <w:t xml:space="preserve">提供相关证明上传至投标系统中并加盖公章，未提供或提供资料不符合要求均不得分。</w:t>
      </w:r>
      <w:r>
        <w:rPr>
          <w:rFonts w:hint="eastAsia" w:ascii="宋体" w:hAnsi="宋体" w:eastAsia="宋体" w:cs="宋体"/>
          <w:color w:val="auto"/>
          <w:sz w:val="24"/>
          <w:szCs w:val="24"/>
          <w:highlight w:val="none"/>
        </w:rPr>
        <w:t xml:space="preserve">   </w:t>
      </w:r>
      <w:r/>
    </w:p>
    <w:p>
      <w:pPr>
        <w:pStyle w:val="877"/>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eastAsia="宋体"/>
          <w:color w:val="auto"/>
          <w:sz w:val="24"/>
          <w:szCs w:val="24"/>
          <w:highlight w:val="none"/>
          <w:lang w:bidi="ar"/>
        </w:rPr>
        <w:t xml:space="preserve">人员配备</w:t>
      </w:r>
      <w:r>
        <w:rPr>
          <w:rFonts w:hint="eastAsia" w:ascii="宋体" w:hAnsi="宋体" w:eastAsia="宋体"/>
          <w:color w:val="auto"/>
          <w:sz w:val="24"/>
          <w:szCs w:val="24"/>
          <w:highlight w:val="none"/>
        </w:rPr>
        <w:t xml:space="preserve">（4分）</w:t>
      </w:r>
      <w:r/>
    </w:p>
    <w:p>
      <w:pPr>
        <w:pStyle w:val="877"/>
        <w:ind w:firstLine="480"/>
        <w:rPr>
          <w:rFonts w:ascii="宋体" w:hAnsi="宋体" w:eastAsia="宋体"/>
          <w:color w:val="auto"/>
          <w:sz w:val="24"/>
          <w:highlight w:val="none"/>
        </w:rPr>
      </w:pPr>
      <w:r>
        <w:rPr>
          <w:rFonts w:hint="eastAsia" w:ascii="宋体" w:hAnsi="宋体" w:eastAsia="宋体"/>
          <w:color w:val="auto"/>
          <w:sz w:val="24"/>
          <w:highlight w:val="none"/>
        </w:rPr>
        <w:t xml:space="preserve">投标供应商提供为本项目服务的服务地址、联系人、电话等信息，格式自拟，提供齐全的得2分，同时提供专业服务人员相关证明（大专及以上学历证书或者中级（含）以上职称证书，近6个月内任意一个月的社保缴费证明或劳动合同），每提供1人得1分，最高得2分，复印件加盖公章放入投标文件内，</w:t>
      </w:r>
      <w:bookmarkStart w:id="146" w:name="_Hlk167824052"/>
      <w:r>
        <w:rPr>
          <w:rFonts w:hint="eastAsia" w:ascii="宋体" w:hAnsi="宋体" w:eastAsia="宋体"/>
          <w:color w:val="auto"/>
          <w:sz w:val="24"/>
          <w:highlight w:val="none"/>
        </w:rPr>
        <w:t xml:space="preserve">不提供或提供不符合要求均不得分</w:t>
      </w:r>
      <w:bookmarkEnd w:id="146"/>
      <w:r>
        <w:rPr>
          <w:rFonts w:hint="eastAsia" w:ascii="宋体" w:hAnsi="宋体" w:eastAsia="宋体"/>
          <w:color w:val="auto"/>
          <w:sz w:val="24"/>
          <w:highlight w:val="none"/>
        </w:rPr>
        <w:t xml:space="preserve">，本项合计4分。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4.项目场地设备配备情况（8分）</w:t>
      </w:r>
      <w:r/>
    </w:p>
    <w:p>
      <w:pPr>
        <w:pStyle w:val="877"/>
        <w:ind w:firstLine="480"/>
        <w:rPr>
          <w:rFonts w:ascii="宋体" w:hAnsi="宋体" w:eastAsia="宋体"/>
          <w:color w:val="auto"/>
          <w:sz w:val="24"/>
          <w:highlight w:val="none"/>
        </w:rPr>
      </w:pPr>
      <w:r>
        <w:rPr>
          <w:rFonts w:hint="eastAsia" w:ascii="宋体" w:hAnsi="宋体" w:eastAsia="宋体"/>
          <w:color w:val="auto"/>
          <w:sz w:val="24"/>
          <w:highlight w:val="none"/>
        </w:rPr>
        <w:t xml:space="preserve">1）投标单位具备隧道式洗涤龙生产流水线的，有1条得2分，最高得4分。</w:t>
      </w:r>
      <w:r/>
    </w:p>
    <w:p>
      <w:pPr>
        <w:pStyle w:val="877"/>
        <w:ind w:firstLine="480"/>
        <w:rPr>
          <w:rFonts w:ascii="宋体" w:hAnsi="宋体" w:eastAsia="宋体"/>
          <w:color w:val="auto"/>
          <w:sz w:val="24"/>
          <w:highlight w:val="none"/>
        </w:rPr>
      </w:pPr>
      <w:r>
        <w:rPr>
          <w:rFonts w:hint="eastAsia" w:ascii="宋体" w:hAnsi="宋体" w:eastAsia="宋体"/>
          <w:color w:val="auto"/>
          <w:sz w:val="24"/>
          <w:highlight w:val="none"/>
        </w:rPr>
        <w:t xml:space="preserve">2）投标单位具备专用的卫生隔离式洗脱机（洗涤物品从污染区机门装入，洗涤完毕后从洁净区机门取出），有一台得1分，最高2分。</w:t>
      </w:r>
      <w:r/>
    </w:p>
    <w:p>
      <w:pPr>
        <w:pStyle w:val="877"/>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注：提供上述得分项中设备照片、设备购置或租赁合同、设备购置或租赁发票原件扫描上传至投标系统中并加盖公章，未提供或提供资料不符合要求均不得分。 </w:t>
      </w:r>
      <w:r/>
    </w:p>
    <w:p>
      <w:pPr>
        <w:pStyle w:val="877"/>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ascii="宋体" w:hAnsi="宋体" w:eastAsia="宋体"/>
          <w:color w:val="auto"/>
          <w:sz w:val="24"/>
          <w:szCs w:val="24"/>
          <w:highlight w:val="none"/>
        </w:rPr>
        <w:t xml:space="preserve">拥有独立的全封闭手术室敷料整理打包区，得</w:t>
      </w:r>
      <w:r>
        <w:rPr>
          <w:rFonts w:hint="eastAsia" w:ascii="宋体" w:hAnsi="宋体" w:eastAsia="宋体"/>
          <w:color w:val="auto"/>
          <w:sz w:val="24"/>
          <w:szCs w:val="24"/>
          <w:highlight w:val="none"/>
        </w:rPr>
        <w:t xml:space="preserve">2</w:t>
      </w:r>
      <w:r>
        <w:rPr>
          <w:rFonts w:ascii="宋体" w:hAnsi="宋体" w:eastAsia="宋体"/>
          <w:color w:val="auto"/>
          <w:sz w:val="24"/>
          <w:szCs w:val="24"/>
          <w:highlight w:val="none"/>
        </w:rPr>
        <w:t xml:space="preserve">分， 拥有独立的半封闭手术敷料整理打包区，得</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分 ；此项最高得</w:t>
      </w:r>
      <w:r>
        <w:rPr>
          <w:rFonts w:hint="eastAsia" w:ascii="宋体" w:hAnsi="宋体" w:eastAsia="宋体"/>
          <w:color w:val="auto"/>
          <w:sz w:val="24"/>
          <w:szCs w:val="24"/>
          <w:highlight w:val="none"/>
        </w:rPr>
        <w:t xml:space="preserve">2</w:t>
      </w:r>
      <w:r>
        <w:rPr>
          <w:rFonts w:ascii="宋体" w:hAnsi="宋体" w:eastAsia="宋体"/>
          <w:color w:val="auto"/>
          <w:sz w:val="24"/>
          <w:szCs w:val="24"/>
          <w:highlight w:val="none"/>
        </w:rPr>
        <w:t xml:space="preserve">分；提供现场实景照片且照片中显示投标公司LOGO上传至投标系统中并加盖公章，未提供或提供资料不符合要求均不得分。</w:t>
      </w:r>
      <w:r/>
    </w:p>
    <w:p>
      <w:pPr>
        <w:pStyle w:val="877"/>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5.应急响应时间承诺（5.5分）</w:t>
      </w:r>
      <w:r/>
    </w:p>
    <w:p>
      <w:pPr>
        <w:pStyle w:val="877"/>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s="宋体"/>
          <w:color w:val="auto"/>
          <w:sz w:val="24"/>
          <w:szCs w:val="24"/>
          <w:highlight w:val="none"/>
        </w:rPr>
        <w:t xml:space="preserve">应急响应时间承诺（3</w:t>
      </w:r>
      <w:r>
        <w:rPr>
          <w:rFonts w:hint="eastAsia" w:ascii="宋体" w:hAnsi="宋体" w:cs="宋体" w:eastAsiaTheme="minorEastAsia"/>
          <w:color w:val="auto"/>
          <w:sz w:val="24"/>
          <w:szCs w:val="22"/>
          <w:highlight w:val="none"/>
          <w:lang w:bidi="ar"/>
        </w:rPr>
        <w:t xml:space="preserve">分）：遇到突发事件时，承诺服务人员在接到通知60分钟内完成应急处理的，得1分；承诺服务人员在接到通知30分钟内完成应急处理的，得2分；承诺10分钟以内完成应急处理的，得3分。承诺书自拟，提供承诺书原件扫描上传至投标系统中并加盖公章，未提供或提供资料不符合要求均不得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lang w:bidi="ar"/>
        </w:rPr>
        <w:t xml:space="preserve">2）遇到突发事件时，常规医用织物用品在</w:t>
      </w:r>
      <w:r>
        <w:rPr>
          <w:rFonts w:ascii="宋体" w:hAnsi="宋体" w:cs="宋体"/>
          <w:bCs/>
          <w:color w:val="auto"/>
          <w:sz w:val="24"/>
          <w:highlight w:val="none"/>
          <w:lang w:bidi="ar"/>
        </w:rPr>
        <w:t xml:space="preserve">3</w:t>
      </w:r>
      <w:r>
        <w:rPr>
          <w:rFonts w:hint="eastAsia" w:ascii="宋体" w:hAnsi="宋体" w:cs="宋体"/>
          <w:bCs/>
          <w:color w:val="auto"/>
          <w:sz w:val="24"/>
          <w:highlight w:val="none"/>
          <w:lang w:bidi="ar"/>
        </w:rPr>
        <w:t xml:space="preserve">小时内配送到位，得0.5分；常规医用织物用品在</w:t>
      </w:r>
      <w:r>
        <w:rPr>
          <w:rFonts w:ascii="宋体" w:hAnsi="宋体" w:cs="宋体"/>
          <w:bCs/>
          <w:color w:val="auto"/>
          <w:sz w:val="24"/>
          <w:highlight w:val="none"/>
          <w:lang w:bidi="ar"/>
        </w:rPr>
        <w:t xml:space="preserve">2</w:t>
      </w:r>
      <w:r>
        <w:rPr>
          <w:rFonts w:hint="eastAsia" w:ascii="宋体" w:hAnsi="宋体" w:cs="宋体"/>
          <w:bCs/>
          <w:color w:val="auto"/>
          <w:sz w:val="24"/>
          <w:highlight w:val="none"/>
          <w:lang w:bidi="ar"/>
        </w:rPr>
        <w:t xml:space="preserve">小时内配送到位，得1.5分；常规医用织物用品在</w:t>
      </w:r>
      <w:r>
        <w:rPr>
          <w:rFonts w:ascii="宋体" w:hAnsi="宋体" w:cs="宋体"/>
          <w:bCs/>
          <w:color w:val="auto"/>
          <w:sz w:val="24"/>
          <w:highlight w:val="none"/>
          <w:lang w:bidi="ar"/>
        </w:rPr>
        <w:t xml:space="preserve">1</w:t>
      </w:r>
      <w:r>
        <w:rPr>
          <w:rFonts w:hint="eastAsia" w:ascii="宋体" w:hAnsi="宋体" w:cs="宋体"/>
          <w:bCs/>
          <w:color w:val="auto"/>
          <w:sz w:val="24"/>
          <w:highlight w:val="none"/>
          <w:lang w:bidi="ar"/>
        </w:rPr>
        <w:t xml:space="preserve">小时内配送到位，得2.5分。</w:t>
      </w:r>
      <w:r>
        <w:rPr>
          <w:rFonts w:hint="eastAsia" w:ascii="宋体" w:hAnsi="宋体"/>
          <w:color w:val="auto"/>
          <w:sz w:val="24"/>
          <w:highlight w:val="none"/>
        </w:rPr>
        <w:t xml:space="preserve">提供承诺书加盖公章，格式自拟，提供相关证明材料（包括工厂房产证明或租赁合同，</w:t>
      </w:r>
      <w:r>
        <w:rPr>
          <w:rFonts w:hint="eastAsia" w:ascii="宋体" w:hAnsi="宋体"/>
          <w:bCs/>
          <w:color w:val="auto"/>
          <w:sz w:val="24"/>
          <w:highlight w:val="none"/>
          <w:lang w:bidi="ar"/>
        </w:rPr>
        <w:t xml:space="preserve">以及地图导航时间截图证明</w:t>
      </w:r>
      <w:r>
        <w:rPr>
          <w:rFonts w:hint="eastAsia" w:ascii="宋体" w:hAnsi="宋体"/>
          <w:color w:val="auto"/>
          <w:sz w:val="24"/>
          <w:highlight w:val="none"/>
        </w:rPr>
        <w:t xml:space="preserve">）</w:t>
      </w:r>
      <w:r>
        <w:rPr>
          <w:rFonts w:hint="eastAsia" w:ascii="宋体" w:hAnsi="宋体" w:cs="宋体"/>
          <w:bCs/>
          <w:color w:val="auto"/>
          <w:sz w:val="24"/>
          <w:highlight w:val="none"/>
          <w:lang w:bidi="ar"/>
        </w:rPr>
        <w:t xml:space="preserve">原件扫描上传至投标系统中并加盖公章</w:t>
      </w:r>
      <w:r>
        <w:rPr>
          <w:rFonts w:hint="eastAsia" w:ascii="宋体" w:hAnsi="宋体"/>
          <w:color w:val="auto"/>
          <w:sz w:val="24"/>
          <w:highlight w:val="none"/>
        </w:rPr>
        <w:t xml:space="preserve">，未提供或提供不符合要求均不得分。</w:t>
      </w:r>
      <w:r/>
    </w:p>
    <w:p>
      <w:pPr>
        <w:pStyle w:val="877"/>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77"/>
        <w:ind w:firstLine="482"/>
        <w:rPr>
          <w:rFonts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技术标部分（满分42分）：</w:t>
      </w:r>
      <w:r/>
    </w:p>
    <w:p>
      <w:pPr>
        <w:pStyle w:val="161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1.服务方案设计和组织构架（5分）：针对本项目完善的整体服务方案、提供回收、交接、洗涤消毒、包装等操作规程和质控标准、使用品质管理工具方案。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方案详细完整，针对性强、可操作性强，思路合理得5分；</w:t>
      </w:r>
      <w:r/>
    </w:p>
    <w:p>
      <w:pPr>
        <w:ind w:firstLine="480"/>
        <w:spacing w:line="360" w:lineRule="auto"/>
        <w:rPr>
          <w:rFonts w:ascii="宋体" w:hAnsi="宋体" w:eastAsia="宋体" w:cs="宋体"/>
          <w:color w:val="auto"/>
          <w:sz w:val="24"/>
          <w:szCs w:val="24"/>
          <w:highlight w:val="none"/>
        </w:rPr>
      </w:pPr>
      <w:r>
        <w:rPr>
          <w:rFonts w:hint="eastAsia"/>
          <w:color w:val="auto"/>
          <w:sz w:val="24"/>
          <w:szCs w:val="24"/>
          <w:highlight w:val="none"/>
        </w:rPr>
        <w:t xml:space="preserve">方案简单，</w:t>
      </w:r>
      <w:r>
        <w:rPr>
          <w:rFonts w:hint="eastAsia" w:ascii="宋体" w:hAnsi="宋体" w:eastAsia="宋体" w:cs="宋体"/>
          <w:color w:val="auto"/>
          <w:sz w:val="24"/>
          <w:szCs w:val="24"/>
          <w:highlight w:val="none"/>
        </w:rPr>
        <w:t xml:space="preserve">针对性、可操作性一般，思路可行性不高得3分；</w:t>
      </w:r>
      <w:r/>
    </w:p>
    <w:p>
      <w:pPr>
        <w:pStyle w:val="161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方案可操作性差，思路不尽合理得1分；</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方案无可操作性，思路不合理或未提供执行方案，不得分。 </w:t>
      </w:r>
      <w:r/>
    </w:p>
    <w:p>
      <w:pPr>
        <w:ind w:firstLine="360"/>
        <w:spacing w:line="360" w:lineRule="auto"/>
        <w:rPr>
          <w:rFonts w:ascii="宋体" w:hAnsi="宋体" w:eastAsia="宋体" w:cs="宋体"/>
          <w:color w:val="auto"/>
          <w:sz w:val="24"/>
          <w:szCs w:val="24"/>
          <w:highlight w:val="none"/>
        </w:rPr>
      </w:pPr>
      <w:r>
        <w:rPr>
          <w:rFonts w:hint="eastAsia" w:ascii="宋体" w:hAnsi="宋体"/>
          <w:color w:val="auto"/>
          <w:sz w:val="24"/>
          <w:highlight w:val="none"/>
        </w:rPr>
        <w:t xml:space="preserve"> 2.投入工具设备物资配置的情况（</w:t>
      </w:r>
      <w:r>
        <w:rPr>
          <w:rFonts w:hint="eastAsia" w:ascii="宋体" w:hAnsi="宋体" w:eastAsia="宋体"/>
          <w:color w:val="auto"/>
          <w:sz w:val="24"/>
          <w:highlight w:val="none"/>
        </w:rPr>
        <w:t xml:space="preserve">5</w:t>
      </w:r>
      <w:r>
        <w:rPr>
          <w:rFonts w:hint="eastAsia" w:ascii="宋体" w:hAnsi="宋体"/>
          <w:color w:val="auto"/>
          <w:sz w:val="24"/>
          <w:highlight w:val="none"/>
        </w:rPr>
        <w:t xml:space="preserve">分）：</w:t>
      </w:r>
      <w:r>
        <w:rPr>
          <w:rFonts w:hint="eastAsia" w:ascii="宋体" w:hAnsi="宋体" w:eastAsia="宋体" w:cs="宋体"/>
          <w:color w:val="auto"/>
          <w:sz w:val="24"/>
          <w:szCs w:val="24"/>
          <w:highlight w:val="none"/>
        </w:rPr>
        <w:t xml:space="preserve">投入本项目的设备设施配置完善，工具有详细的品牌规格等说明，有设施设备维护与保养措施。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措施详细完整，针对性强、可操作性强，思路合理得5分；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措施</w:t>
      </w:r>
      <w:r>
        <w:rPr>
          <w:rFonts w:hint="eastAsia"/>
          <w:color w:val="auto"/>
          <w:sz w:val="24"/>
          <w:szCs w:val="24"/>
          <w:highlight w:val="none"/>
        </w:rPr>
        <w:t xml:space="preserve">简单，</w:t>
      </w:r>
      <w:r>
        <w:rPr>
          <w:rFonts w:hint="eastAsia" w:ascii="宋体" w:hAnsi="宋体" w:eastAsia="宋体" w:cs="宋体"/>
          <w:color w:val="auto"/>
          <w:sz w:val="24"/>
          <w:szCs w:val="24"/>
          <w:highlight w:val="none"/>
        </w:rPr>
        <w:t xml:space="preserve">针对性、可操作性一般，思路可行性不高得3分；</w:t>
      </w:r>
      <w:r/>
    </w:p>
    <w:p>
      <w:pPr>
        <w:pStyle w:val="161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措施可操作性差，思路不尽合理得1分；</w:t>
      </w:r>
      <w:r/>
    </w:p>
    <w:p>
      <w:pPr>
        <w:pStyle w:val="161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措施无可操作性，思路不合理或未提供执行方案，不得分。</w:t>
      </w:r>
      <w:r/>
    </w:p>
    <w:p>
      <w:pPr>
        <w:ind w:firstLine="360"/>
        <w:spacing w:line="360" w:lineRule="auto"/>
        <w:rPr>
          <w:rFonts w:ascii="宋体" w:hAnsi="宋体" w:cs="宋体"/>
          <w:color w:val="auto"/>
          <w:sz w:val="24"/>
          <w:highlight w:val="none"/>
        </w:rPr>
      </w:pPr>
      <w:r>
        <w:rPr>
          <w:rFonts w:hint="eastAsia" w:ascii="宋体" w:hAnsi="宋体"/>
          <w:color w:val="auto"/>
          <w:sz w:val="24"/>
          <w:highlight w:val="none"/>
        </w:rPr>
        <w:t xml:space="preserve"> 3.</w:t>
      </w:r>
      <w:r>
        <w:rPr>
          <w:rFonts w:hint="eastAsia" w:ascii="宋体" w:hAnsi="宋体" w:cs="宋体"/>
          <w:color w:val="auto"/>
          <w:sz w:val="24"/>
          <w:highlight w:val="none"/>
        </w:rPr>
        <w:t xml:space="preserve">洗涤公司提供芯片及管理平台对院方医用织物进行智能化清点，采用芯片管理系统的具体方案比较。（</w:t>
      </w:r>
      <w:r>
        <w:rPr>
          <w:rFonts w:hint="eastAsia" w:ascii="宋体" w:hAnsi="宋体" w:eastAsia="宋体" w:cs="宋体"/>
          <w:color w:val="auto"/>
          <w:sz w:val="24"/>
          <w:highlight w:val="none"/>
        </w:rPr>
        <w:t xml:space="preserve">5</w:t>
      </w:r>
      <w:r>
        <w:rPr>
          <w:rFonts w:hint="eastAsia" w:ascii="宋体" w:hAnsi="宋体" w:cs="宋体"/>
          <w:color w:val="auto"/>
          <w:sz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方案详细完整，针对性强、可操作性强，思路合理得5分；</w:t>
      </w:r>
      <w:r/>
    </w:p>
    <w:p>
      <w:pPr>
        <w:ind w:firstLine="480"/>
        <w:spacing w:line="360" w:lineRule="auto"/>
        <w:rPr>
          <w:rFonts w:ascii="宋体" w:hAnsi="宋体" w:eastAsia="宋体" w:cs="宋体"/>
          <w:color w:val="auto"/>
          <w:sz w:val="24"/>
          <w:szCs w:val="24"/>
          <w:highlight w:val="none"/>
        </w:rPr>
      </w:pPr>
      <w:r>
        <w:rPr>
          <w:rFonts w:hint="eastAsia"/>
          <w:color w:val="auto"/>
          <w:sz w:val="24"/>
          <w:szCs w:val="24"/>
          <w:highlight w:val="none"/>
        </w:rPr>
        <w:t xml:space="preserve">方案简单，</w:t>
      </w:r>
      <w:r>
        <w:rPr>
          <w:rFonts w:hint="eastAsia" w:ascii="宋体" w:hAnsi="宋体" w:eastAsia="宋体" w:cs="宋体"/>
          <w:color w:val="auto"/>
          <w:sz w:val="24"/>
          <w:szCs w:val="24"/>
          <w:highlight w:val="none"/>
        </w:rPr>
        <w:t xml:space="preserve">针对性、可操作性一般，思路可行性不高得3分；</w:t>
      </w:r>
      <w:r/>
    </w:p>
    <w:p>
      <w:pPr>
        <w:pStyle w:val="161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方案可操作性差，思路不尽合理得1分；</w:t>
      </w:r>
      <w:r/>
    </w:p>
    <w:p>
      <w:pPr>
        <w:pStyle w:val="1610"/>
        <w:spacing w:line="360" w:lineRule="auto"/>
        <w:rPr>
          <w:color w:val="auto"/>
          <w:highlight w:val="none"/>
        </w:rPr>
      </w:pPr>
      <w:r>
        <w:rPr>
          <w:rFonts w:hint="eastAsia" w:ascii="宋体" w:hAnsi="宋体" w:eastAsia="宋体" w:cs="宋体"/>
          <w:color w:val="auto"/>
          <w:sz w:val="24"/>
          <w:szCs w:val="24"/>
          <w:highlight w:val="none"/>
        </w:rPr>
        <w:t xml:space="preserve">    方案无可操作性，思路不合理或未提供执行方案，不得分。</w:t>
      </w:r>
      <w:r/>
    </w:p>
    <w:p>
      <w:pPr>
        <w:ind w:right="-346" w:firstLine="360"/>
        <w:spacing w:line="360" w:lineRule="auto"/>
        <w:rPr>
          <w:rFonts w:ascii="宋体" w:hAnsi="宋体" w:eastAsia="宋体" w:cs="宋体"/>
          <w:color w:val="auto"/>
          <w:sz w:val="24"/>
          <w:szCs w:val="24"/>
          <w:highlight w:val="none"/>
        </w:rPr>
      </w:pPr>
      <w:r>
        <w:rPr>
          <w:rFonts w:hint="eastAsia" w:ascii="宋体" w:hAnsi="宋体" w:cs="宋体"/>
          <w:bCs/>
          <w:color w:val="auto"/>
          <w:sz w:val="24"/>
          <w:highlight w:val="none"/>
        </w:rPr>
        <w:t xml:space="preserve"> 4.</w:t>
      </w:r>
      <w:r>
        <w:rPr>
          <w:rFonts w:hint="eastAsia" w:ascii="宋体" w:hAnsi="宋体"/>
          <w:color w:val="auto"/>
          <w:sz w:val="24"/>
          <w:highlight w:val="none"/>
        </w:rPr>
        <w:t xml:space="preserve">人员培训、制度建设、管理措施（</w:t>
      </w:r>
      <w:r>
        <w:rPr>
          <w:rFonts w:hint="eastAsia" w:ascii="宋体" w:hAnsi="宋体" w:eastAsia="宋体"/>
          <w:color w:val="auto"/>
          <w:sz w:val="24"/>
          <w:highlight w:val="none"/>
        </w:rPr>
        <w:t xml:space="preserve">3</w:t>
      </w:r>
      <w:r>
        <w:rPr>
          <w:rFonts w:hint="eastAsia" w:ascii="宋体" w:hAnsi="宋体"/>
          <w:color w:val="auto"/>
          <w:sz w:val="24"/>
          <w:highlight w:val="none"/>
        </w:rPr>
        <w:t xml:space="preserve">分）：</w:t>
      </w:r>
      <w:r>
        <w:rPr>
          <w:rFonts w:hint="eastAsia" w:ascii="宋体" w:hAnsi="宋体" w:eastAsia="宋体" w:cs="宋体"/>
          <w:color w:val="auto"/>
          <w:sz w:val="24"/>
          <w:szCs w:val="24"/>
          <w:highlight w:val="none"/>
        </w:rPr>
        <w:t xml:space="preserve">针对本项目的医院服务的岗前培训和在岗培训，培训方案完善，有详细的年度、季度培训计划及内容，各项规章制订严格，各岗位规范化操作规程清晰。</w:t>
      </w:r>
      <w:r/>
    </w:p>
    <w:p>
      <w:pPr>
        <w:pStyle w:val="161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措施详细完整，计划及内容针对性强、可操作性强，规章制度、岗位规范化操作规程清晰合理得3分；</w:t>
      </w:r>
      <w:r/>
    </w:p>
    <w:p>
      <w:pPr>
        <w:pStyle w:val="161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措施简单，计划及内容针对性、可操作性一般，规章制度、岗位规范化操作规程合理得2分；</w:t>
      </w:r>
      <w:r/>
    </w:p>
    <w:p>
      <w:pPr>
        <w:pStyle w:val="161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措施可操作性差，计划及内容不尽合理，规章制度、岗位规范化操作规程不尽合理得1分；</w:t>
      </w:r>
      <w:r/>
    </w:p>
    <w:p>
      <w:pPr>
        <w:pStyle w:val="161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措施无可操作性，计划及内容、规章制度、岗位规范化操作规程不合理或未提供执行方案，不得分。</w:t>
      </w:r>
      <w:r/>
    </w:p>
    <w:p>
      <w:pPr>
        <w:ind w:right="-346" w:firstLine="360"/>
        <w:spacing w:line="360" w:lineRule="auto"/>
        <w:rPr>
          <w:rFonts w:ascii="宋体" w:hAnsi="宋体"/>
          <w:color w:val="auto"/>
          <w:sz w:val="24"/>
          <w:highlight w:val="none"/>
        </w:rPr>
      </w:pPr>
      <w:r>
        <w:rPr>
          <w:rFonts w:hint="eastAsia" w:ascii="宋体" w:hAnsi="宋体"/>
          <w:color w:val="auto"/>
          <w:sz w:val="24"/>
          <w:highlight w:val="none"/>
        </w:rPr>
        <w:t xml:space="preserve">5.服务模式及交接过渡工作方案（5分）：服务总体模式清晰，配套措施完善，医院各个区域详细的运送服务人员配置合理及工作标准明确，有详细的具有可操作性的交接过渡方案。  </w:t>
      </w:r>
      <w:r/>
    </w:p>
    <w:p>
      <w:pPr>
        <w:ind w:right="-346" w:firstLine="360"/>
        <w:spacing w:line="360" w:lineRule="auto"/>
        <w:rPr>
          <w:rFonts w:ascii="宋体" w:hAnsi="宋体"/>
          <w:color w:val="auto"/>
          <w:sz w:val="24"/>
          <w:highlight w:val="none"/>
        </w:rPr>
      </w:pPr>
      <w:r>
        <w:rPr>
          <w:rFonts w:hint="eastAsia" w:ascii="宋体" w:hAnsi="宋体"/>
          <w:color w:val="auto"/>
          <w:sz w:val="24"/>
          <w:highlight w:val="none"/>
        </w:rPr>
        <w:t xml:space="preserve">方案详细完整，贴合医院实际情况，针对性强、可操作性强，思路合理得5分；</w:t>
      </w:r>
      <w:r/>
    </w:p>
    <w:p>
      <w:pPr>
        <w:ind w:right="-346" w:firstLine="360"/>
        <w:spacing w:line="360" w:lineRule="auto"/>
        <w:rPr>
          <w:rFonts w:ascii="宋体" w:hAnsi="宋体"/>
          <w:color w:val="auto"/>
          <w:sz w:val="24"/>
          <w:highlight w:val="none"/>
        </w:rPr>
      </w:pPr>
      <w:r>
        <w:rPr>
          <w:rFonts w:hint="eastAsia" w:ascii="宋体" w:hAnsi="宋体"/>
          <w:color w:val="auto"/>
          <w:sz w:val="24"/>
          <w:highlight w:val="none"/>
        </w:rPr>
        <w:t xml:space="preserve">方案较详细，与医院实际情况大致相符，针对性、可操作性较强，思路较合理得3分；</w:t>
      </w:r>
      <w:r/>
    </w:p>
    <w:p>
      <w:pPr>
        <w:ind w:right="-346" w:firstLine="360"/>
        <w:spacing w:line="360" w:lineRule="auto"/>
        <w:rPr>
          <w:rFonts w:ascii="宋体" w:hAnsi="宋体"/>
          <w:color w:val="auto"/>
          <w:sz w:val="24"/>
          <w:highlight w:val="none"/>
        </w:rPr>
      </w:pPr>
      <w:r>
        <w:rPr>
          <w:rFonts w:hint="eastAsia" w:ascii="宋体" w:hAnsi="宋体"/>
          <w:color w:val="auto"/>
          <w:sz w:val="24"/>
          <w:highlight w:val="none"/>
        </w:rPr>
        <w:t xml:space="preserve">方案简单，与医院实际情况不太相符，针对性、可操作性一般，思路可行性不高得1分；</w:t>
      </w:r>
      <w:r/>
    </w:p>
    <w:p>
      <w:pPr>
        <w:ind w:right="-346" w:firstLine="360"/>
        <w:spacing w:line="360" w:lineRule="auto"/>
        <w:rPr>
          <w:rFonts w:ascii="宋体" w:hAnsi="宋体"/>
          <w:color w:val="auto"/>
          <w:sz w:val="24"/>
          <w:highlight w:val="none"/>
        </w:rPr>
      </w:pPr>
      <w:r>
        <w:rPr>
          <w:rFonts w:hint="eastAsia" w:ascii="宋体" w:hAnsi="宋体"/>
          <w:color w:val="auto"/>
          <w:sz w:val="24"/>
          <w:highlight w:val="none"/>
        </w:rPr>
        <w:t xml:space="preserve">方案无可操作性，与医院实际情况不相符，思路不合理或未提供执行方案，不得分。</w:t>
      </w:r>
      <w:r/>
    </w:p>
    <w:p>
      <w:pPr>
        <w:ind w:right="-346" w:firstLine="360"/>
        <w:spacing w:line="360" w:lineRule="auto"/>
        <w:rPr>
          <w:rFonts w:ascii="宋体" w:hAnsi="宋体" w:eastAsia="宋体" w:cs="宋体"/>
          <w:color w:val="auto"/>
          <w:sz w:val="24"/>
          <w:szCs w:val="24"/>
          <w:highlight w:val="none"/>
        </w:rPr>
      </w:pPr>
      <w:r>
        <w:rPr>
          <w:rFonts w:hint="eastAsia" w:ascii="宋体" w:hAnsi="宋体"/>
          <w:color w:val="auto"/>
          <w:sz w:val="24"/>
          <w:highlight w:val="none"/>
        </w:rPr>
        <w:t xml:space="preserve">6.管理重点难点和措施（5分）：有针对医院服务的重点，熟悉管理难点，针对重点难</w:t>
      </w:r>
      <w:r>
        <w:rPr>
          <w:rFonts w:hint="eastAsia" w:ascii="宋体" w:hAnsi="宋体" w:eastAsia="宋体" w:cs="宋体"/>
          <w:color w:val="auto"/>
          <w:sz w:val="24"/>
          <w:szCs w:val="24"/>
          <w:highlight w:val="none"/>
        </w:rPr>
        <w:t xml:space="preserve">点有相应配套解决措施。</w:t>
      </w:r>
      <w:r/>
    </w:p>
    <w:p>
      <w:pPr>
        <w:pStyle w:val="161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对本项目的特点、重点和难点有充分的认识，质量管理措施详细完整，并针对性强、可操作性强，思路合理得5分；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对本项目的特点、重点和难点的认识不太充分，质量管理措施一般，针对性、可操作性一般，思路可行性不高得3分；</w:t>
      </w:r>
      <w:r/>
    </w:p>
    <w:p>
      <w:pPr>
        <w:pStyle w:val="161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对本项目的特点、重点和难点的认识不太明确，质量管理措施不尽合理，针对性、可操作性较差，思路可行性不尽合理得1分；</w:t>
      </w:r>
      <w:r/>
    </w:p>
    <w:p>
      <w:pPr>
        <w:pStyle w:val="161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对本项目的特点、重点和难点的认识不充分，质量管理措施针对性、可操作性差，思路可行性不合理或无措施，不得分。</w:t>
      </w:r>
      <w:r/>
    </w:p>
    <w:p>
      <w:pPr>
        <w:pStyle w:val="879"/>
        <w:rPr>
          <w:rFonts w:ascii="宋体" w:hAnsi="宋体" w:cs="宋体"/>
          <w:color w:val="auto"/>
          <w:sz w:val="24"/>
          <w:szCs w:val="24"/>
          <w:highlight w:val="none"/>
        </w:rPr>
      </w:pPr>
      <w:r>
        <w:rPr>
          <w:rFonts w:hint="eastAsia" w:ascii="宋体" w:hAnsi="宋体"/>
          <w:color w:val="auto"/>
          <w:sz w:val="24"/>
          <w:szCs w:val="24"/>
          <w:highlight w:val="none"/>
        </w:rPr>
        <w:t xml:space="preserve">7.</w:t>
      </w:r>
      <w:r>
        <w:rPr>
          <w:rFonts w:hint="eastAsia" w:ascii="宋体" w:hAnsi="宋体"/>
          <w:color w:val="auto"/>
          <w:sz w:val="24"/>
          <w:highlight w:val="none"/>
        </w:rPr>
        <w:t xml:space="preserve">防止交叉感染措施方案（5分）：因本项目洗涤消毒服务存在行业特殊性，针对洗涤、消毒过程中感控（防止交叉感染）有相关措施及方案。</w:t>
      </w:r>
      <w:r/>
    </w:p>
    <w:p>
      <w:pPr>
        <w:pStyle w:val="161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方案详细完整，贴合医院实际情况，针对性强、可操作性强，思路合理得5分；</w:t>
      </w:r>
      <w:r/>
    </w:p>
    <w:p>
      <w:pPr>
        <w:pStyle w:val="161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方案较详细，与医院实际情况大致相符，针对性、可操作性较强，思路较合理得3分；</w:t>
      </w:r>
      <w:r/>
    </w:p>
    <w:p>
      <w:pPr>
        <w:pStyle w:val="161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方案简单，与医院实际情况不太相符，针对性、可操作性一般，思路可行性不高得1分；</w:t>
      </w:r>
      <w:r/>
    </w:p>
    <w:p>
      <w:pPr>
        <w:pStyle w:val="161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方案无可操作性，与医院实际情况不相符，思路不合理或未提供执行方案，不得分。</w:t>
      </w:r>
      <w:r/>
    </w:p>
    <w:p>
      <w:pPr>
        <w:spacing w:line="360" w:lineRule="auto"/>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8.</w:t>
      </w:r>
      <w:r>
        <w:rPr>
          <w:rFonts w:hint="eastAsia" w:ascii="宋体" w:hAnsi="宋体"/>
          <w:color w:val="auto"/>
          <w:sz w:val="24"/>
          <w:highlight w:val="none"/>
        </w:rPr>
        <w:t xml:space="preserve">服务保障及突发事件的应急措施（</w:t>
      </w:r>
      <w:r>
        <w:rPr>
          <w:rFonts w:hint="eastAsia" w:ascii="宋体" w:hAnsi="宋体" w:eastAsia="宋体"/>
          <w:color w:val="auto"/>
          <w:sz w:val="24"/>
          <w:highlight w:val="none"/>
        </w:rPr>
        <w:t xml:space="preserve">5</w:t>
      </w:r>
      <w:r>
        <w:rPr>
          <w:rFonts w:hint="eastAsia" w:ascii="宋体" w:hAnsi="宋体"/>
          <w:color w:val="auto"/>
          <w:sz w:val="24"/>
          <w:highlight w:val="none"/>
        </w:rPr>
        <w:t xml:space="preserve">分）：</w:t>
      </w:r>
      <w:r>
        <w:rPr>
          <w:rFonts w:hint="eastAsia" w:ascii="宋体" w:hAnsi="宋体" w:eastAsia="宋体" w:cs="宋体"/>
          <w:color w:val="auto"/>
          <w:sz w:val="24"/>
          <w:szCs w:val="24"/>
          <w:highlight w:val="none"/>
        </w:rPr>
        <w:t xml:space="preserve">针对医院服务的应对紧急突发事件的组织体系及管理网络，应对突发事件的具体应急预案及措施。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措施详细完整，针对性强、可操作性强，思路合理得5分；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措施</w:t>
      </w:r>
      <w:r>
        <w:rPr>
          <w:rFonts w:hint="eastAsia"/>
          <w:color w:val="auto"/>
          <w:sz w:val="24"/>
          <w:szCs w:val="24"/>
          <w:highlight w:val="none"/>
        </w:rPr>
        <w:t xml:space="preserve">简单，</w:t>
      </w:r>
      <w:r>
        <w:rPr>
          <w:rFonts w:hint="eastAsia" w:ascii="宋体" w:hAnsi="宋体" w:eastAsia="宋体" w:cs="宋体"/>
          <w:color w:val="auto"/>
          <w:sz w:val="24"/>
          <w:szCs w:val="24"/>
          <w:highlight w:val="none"/>
        </w:rPr>
        <w:t xml:space="preserve">针对性、可操作性一般，思路可行性不高得3分；</w:t>
      </w:r>
      <w:r/>
    </w:p>
    <w:p>
      <w:pPr>
        <w:pStyle w:val="161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措施可操作性差，思路不尽合理得1分；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措施无可操作性，思路不合理或未提供执行方案，不得分。 </w:t>
      </w:r>
      <w:r/>
    </w:p>
    <w:p>
      <w:pPr>
        <w:pStyle w:val="1610"/>
        <w:spacing w:line="360" w:lineRule="auto"/>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9.</w:t>
      </w:r>
      <w:r>
        <w:rPr>
          <w:rFonts w:hint="eastAsia" w:ascii="宋体" w:hAnsi="宋体" w:eastAsia="宋体" w:cs="宋体"/>
          <w:color w:val="auto"/>
          <w:sz w:val="24"/>
          <w:szCs w:val="24"/>
          <w:highlight w:val="none"/>
        </w:rPr>
        <w:t xml:space="preserve">与业主方以及其他单位、部门的综合协调方案（4分）：与采购单位及其他单位、部门的相关协调处理方案、协调内容及方式。</w:t>
      </w:r>
      <w:r/>
    </w:p>
    <w:p>
      <w:pPr>
        <w:pStyle w:val="161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方案详细完整，贴合医院实际情况，针对性强、可操作性强，思路合理得4分；</w:t>
      </w:r>
      <w:r/>
    </w:p>
    <w:p>
      <w:pPr>
        <w:pStyle w:val="161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方案较详细，与医院实际情况大致相符，针对性、可操作性较强，思路较合理得2分；</w:t>
      </w:r>
      <w:r/>
    </w:p>
    <w:p>
      <w:pPr>
        <w:pStyle w:val="161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方案简单，与医院实际情况不太相符，针对性、可操作性一般，思路可行性不高得1分；</w:t>
      </w:r>
      <w:r/>
    </w:p>
    <w:p>
      <w:pPr>
        <w:pStyle w:val="1610"/>
        <w:ind w:firstLine="480"/>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方案无可操作性，与医院实际情况不相符，思路不合理或未提供执行方案，不得分。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除招标文件“26.无效投标条款和废标条款”中涉及本项评分的情况外评委在5人及5人以上的，取所有成员的平均值。评委一般按照上述评分要求及投标文件实际内容酌情评分。评分办法及评分细则的解释权属于采购人。未列入本评分细则的其他条件不作为评分内容。</w:t>
      </w:r>
      <w:r/>
    </w:p>
    <w:p>
      <w:pPr>
        <w:ind w:left="36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黑体" w:hAnsi="Calibri" w:eastAsia="黑体" w:cs="Times New Roman"/>
          <w:bCs/>
          <w:color w:val="auto"/>
          <w:sz w:val="36"/>
          <w:szCs w:val="36"/>
          <w:highlight w:val="none"/>
        </w:rPr>
      </w:pPr>
      <w:r>
        <w:rPr>
          <w:rFonts w:hint="eastAsia" w:ascii="黑体" w:hAnsi="Calibri" w:eastAsia="黑体" w:cs="Times New Roman"/>
          <w:bCs/>
          <w:color w:val="auto"/>
          <w:sz w:val="36"/>
          <w:szCs w:val="36"/>
          <w:highlight w:val="none"/>
        </w:rPr>
        <w:br w:type="page" w:clear="all"/>
      </w:r>
      <w:r/>
    </w:p>
    <w:p>
      <w:pPr>
        <w:jc w:val="center"/>
        <w:spacing w:line="360" w:lineRule="auto"/>
        <w:rPr>
          <w:rFonts w:ascii="黑体" w:hAnsi="Calibri" w:eastAsia="黑体" w:cs="Times New Roman"/>
          <w:bCs/>
          <w:color w:val="auto"/>
          <w:sz w:val="36"/>
          <w:szCs w:val="36"/>
          <w:highlight w:val="none"/>
        </w:rPr>
      </w:pPr>
      <w:r>
        <w:rPr>
          <w:rFonts w:hint="eastAsia" w:ascii="黑体" w:hAnsi="Calibri" w:eastAsia="黑体" w:cs="Times New Roman"/>
          <w:bCs/>
          <w:color w:val="auto"/>
          <w:sz w:val="36"/>
          <w:szCs w:val="36"/>
          <w:highlight w:val="none"/>
        </w:rPr>
        <w:t xml:space="preserve">第六章  </w:t>
      </w:r>
      <w:bookmarkEnd w:id="143"/>
      <w:r/>
      <w:bookmarkEnd w:id="144"/>
      <w:r/>
      <w:bookmarkEnd w:id="145"/>
      <w:r>
        <w:rPr>
          <w:rFonts w:hint="eastAsia" w:ascii="黑体" w:hAnsi="Calibri" w:eastAsia="黑体" w:cs="Times New Roman"/>
          <w:bCs/>
          <w:color w:val="auto"/>
          <w:sz w:val="36"/>
          <w:szCs w:val="36"/>
          <w:highlight w:val="none"/>
        </w:rPr>
        <w:t xml:space="preserve">投标文件内容与格式</w:t>
      </w:r>
      <w:r/>
    </w:p>
    <w:p>
      <w:pPr>
        <w:ind w:firstLine="602"/>
        <w:jc w:val="left"/>
        <w:spacing w:line="360" w:lineRule="auto"/>
        <w:rPr>
          <w:rFonts w:ascii="Arial" w:hAnsi="Arial" w:eastAsia="宋体" w:cs="Arial"/>
          <w:b/>
          <w:color w:val="auto"/>
          <w:sz w:val="30"/>
          <w:szCs w:val="30"/>
          <w:highlight w:val="none"/>
        </w:rPr>
      </w:pPr>
      <w:r/>
      <w:bookmarkStart w:id="147" w:name="_Hlt26671244"/>
      <w:r/>
      <w:bookmarkEnd w:id="147"/>
      <w:r/>
      <w:bookmarkStart w:id="148" w:name="_Hlt26955039"/>
      <w:r/>
      <w:bookmarkEnd w:id="148"/>
      <w:r>
        <w:rPr>
          <w:rFonts w:hint="eastAsia" w:ascii="Arial" w:hAnsi="Arial" w:eastAsia="宋体" w:cs="Arial"/>
          <w:b/>
          <w:color w:val="auto"/>
          <w:sz w:val="30"/>
          <w:szCs w:val="30"/>
          <w:highlight w:val="none"/>
        </w:rPr>
        <w:t xml:space="preserve">第一部分投标文件内容</w:t>
      </w:r>
      <w:r/>
    </w:p>
    <w:p>
      <w:pPr>
        <w:jc w:val="left"/>
        <w:spacing w:line="360" w:lineRule="auto"/>
        <w:rPr>
          <w:rFonts w:ascii="Arial" w:hAnsi="Arial" w:eastAsia="宋体" w:cs="Arial"/>
          <w:b/>
          <w:color w:val="auto"/>
          <w:sz w:val="28"/>
          <w:szCs w:val="28"/>
          <w:highlight w:val="none"/>
        </w:rPr>
      </w:pPr>
      <w:r>
        <w:rPr>
          <w:rFonts w:ascii="Arial" w:hAnsi="Arial" w:eastAsia="宋体" w:cs="Times New Roman"/>
          <w:b/>
          <w:color w:val="auto"/>
          <w:sz w:val="28"/>
          <w:szCs w:val="28"/>
          <w:highlight w:val="none"/>
        </w:rPr>
        <w:t xml:space="preserve">一、</w:t>
      </w:r>
      <w:r>
        <w:rPr>
          <w:rFonts w:hint="eastAsia" w:ascii="Arial" w:hAnsi="Arial" w:eastAsia="宋体" w:cs="Times New Roman"/>
          <w:b/>
          <w:color w:val="auto"/>
          <w:sz w:val="28"/>
          <w:szCs w:val="28"/>
          <w:highlight w:val="none"/>
        </w:rPr>
        <w:t xml:space="preserve">资格证明文件</w:t>
      </w:r>
      <w:r/>
    </w:p>
    <w:tbl>
      <w:tblPr>
        <w:tblStyle w:val="86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tcPr>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6104" w:type="dxa"/>
            <w:vAlign w:val="center"/>
            <w:textDirection w:val="lrTb"/>
            <w:noWrap/>
          </w:tcPr>
          <w:p>
            <w:pPr>
              <w:ind w:firstLine="480"/>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评审项及评审要求</w:t>
            </w:r>
            <w:r/>
          </w:p>
        </w:tc>
        <w:tc>
          <w:tcPr>
            <w:tcW w:w="2449" w:type="dxa"/>
            <w:vAlign w:val="center"/>
            <w:textDirection w:val="lrTb"/>
            <w:noWrap/>
          </w:tcPr>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审查因素</w:t>
            </w:r>
            <w:r/>
          </w:p>
        </w:tc>
      </w:tr>
      <w:tr>
        <w:trPr>
          <w:cantSplit/>
          <w:jc w:val="center"/>
          <w:trHeight w:val="1335"/>
        </w:trPr>
        <w:tc>
          <w:tcPr>
            <w:tcW w:w="719"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104" w:type="dxa"/>
            <w:vAlign w:val="center"/>
            <w:textDirection w:val="lrTb"/>
            <w:noWrap/>
          </w:tcPr>
          <w:p>
            <w:pPr>
              <w:spacing w:line="288"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tcPr>
          <w:p>
            <w:pPr>
              <w:jc w:val="left"/>
              <w:spacing w:line="288"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满足《中华人民共和国政府采购法》第二十二条规定</w:t>
            </w:r>
            <w:r/>
          </w:p>
        </w:tc>
      </w:tr>
      <w:tr>
        <w:trPr>
          <w:cantSplit/>
          <w:jc w:val="center"/>
          <w:trHeight w:val="812"/>
        </w:trPr>
        <w:tc>
          <w:tcPr>
            <w:tcW w:w="719"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104" w:type="dxa"/>
            <w:vAlign w:val="center"/>
            <w:textDirection w:val="lrTb"/>
            <w:noWrap/>
          </w:tcPr>
          <w:p>
            <w:pPr>
              <w:spacing w:line="288"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《授权委托书》（给定格式；投标人如是自然人情形的，可不提供）。</w:t>
            </w:r>
            <w:r/>
          </w:p>
        </w:tc>
        <w:tc>
          <w:tcPr>
            <w:tcW w:w="2449" w:type="dxa"/>
            <w:vAlign w:val="center"/>
            <w:vMerge w:val="continue"/>
            <w:textDirection w:val="lrTb"/>
            <w:noWrap/>
          </w:tcPr>
          <w:p>
            <w:pPr>
              <w:jc w:val="left"/>
              <w:spacing w:line="288"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1684"/>
        </w:trPr>
        <w:tc>
          <w:tcPr>
            <w:tcW w:w="719"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6104" w:type="dxa"/>
            <w:vAlign w:val="center"/>
            <w:textDirection w:val="lrTb"/>
            <w:noWrap/>
          </w:tcPr>
          <w:p>
            <w:pPr>
              <w:spacing w:line="288" w:lineRule="auto"/>
              <w:tabs>
                <w:tab w:val="left" w:pos="420" w:leader="none"/>
                <w:tab w:val="left" w:pos="945" w:leader="none"/>
                <w:tab w:val="left" w:pos="1155" w:leader="none"/>
              </w:tabs>
              <w:rPr>
                <w:rFonts w:ascii="宋体" w:hAnsi="宋体" w:eastAsia="Arial" w:cs="宋体"/>
                <w:color w:val="auto"/>
                <w:highlight w:val="none"/>
              </w:rPr>
            </w:pPr>
            <w:r>
              <w:rPr>
                <w:rFonts w:hint="eastAsia" w:ascii="宋体" w:hAnsi="宋体" w:eastAsia="宋体" w:cs="宋体"/>
                <w:bCs/>
                <w:color w:val="auto"/>
                <w:sz w:val="24"/>
                <w:highlight w:val="none"/>
              </w:rPr>
              <w:t xml:space="preserve">被授权人</w:t>
            </w:r>
            <w:r>
              <w:rPr>
                <w:rFonts w:hint="eastAsia" w:ascii="宋体" w:hAnsi="宋体" w:eastAsia="Arial" w:cs="宋体"/>
                <w:bCs/>
                <w:color w:val="auto"/>
                <w:sz w:val="24"/>
                <w:highlight w:val="none"/>
              </w:rPr>
              <w:t xml:space="preserve">具有与本企业签订的劳动合同或供应商为其缴纳的由相关部门出具的近</w:t>
            </w:r>
            <w:r>
              <w:rPr>
                <w:rFonts w:hint="eastAsia" w:ascii="宋体" w:hAnsi="宋体" w:eastAsia="宋体" w:cs="宋体"/>
                <w:bCs/>
                <w:color w:val="auto"/>
                <w:sz w:val="24"/>
                <w:highlight w:val="none"/>
              </w:rPr>
              <w:t xml:space="preserve">六</w:t>
            </w:r>
            <w:r>
              <w:rPr>
                <w:rFonts w:hint="eastAsia" w:ascii="宋体" w:hAnsi="宋体" w:eastAsia="Arial" w:cs="宋体"/>
                <w:bCs/>
                <w:color w:val="auto"/>
                <w:sz w:val="24"/>
                <w:highlight w:val="none"/>
              </w:rPr>
              <w:t xml:space="preserve">个月中任意一个月份（不含投标当月）的社保缴费证明；</w:t>
            </w:r>
            <w:r/>
          </w:p>
        </w:tc>
        <w:tc>
          <w:tcPr>
            <w:tcW w:w="2449" w:type="dxa"/>
            <w:vAlign w:val="center"/>
            <w:vMerge w:val="continue"/>
            <w:textDirection w:val="lrTb"/>
            <w:noWrap/>
          </w:tcPr>
          <w:p>
            <w:pPr>
              <w:jc w:val="left"/>
              <w:spacing w:line="288"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1684"/>
        </w:trPr>
        <w:tc>
          <w:tcPr>
            <w:tcW w:w="719"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6104" w:type="dxa"/>
            <w:vAlign w:val="center"/>
            <w:textDirection w:val="lrTb"/>
            <w:noWrap/>
          </w:tcPr>
          <w:p>
            <w:pPr>
              <w:spacing w:line="288"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近六个月中任意一个月份（不含投标当月）的财务状况报告（资产负债表和利润表）或由会计师事务所出具的2024年度或2025年度的审计报告和所附已审财务报告（投标人如是自然人情形的，没有经审计的财务报告的，可以提供银行出具的资信证明）</w:t>
            </w:r>
            <w:r>
              <w:rPr>
                <w:rFonts w:hint="eastAsia" w:ascii="宋体" w:hAnsi="宋体" w:eastAsia="宋体" w:cs="宋体"/>
                <w:color w:val="auto"/>
                <w:highlight w:val="none"/>
              </w:rPr>
              <w:t xml:space="preserve">。</w:t>
            </w:r>
            <w:r/>
          </w:p>
        </w:tc>
        <w:tc>
          <w:tcPr>
            <w:tcW w:w="2449" w:type="dxa"/>
            <w:vAlign w:val="center"/>
            <w:vMerge w:val="continue"/>
            <w:textDirection w:val="lrTb"/>
            <w:noWrap/>
          </w:tcPr>
          <w:p>
            <w:pPr>
              <w:jc w:val="left"/>
              <w:spacing w:line="288"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963"/>
        </w:trPr>
        <w:tc>
          <w:tcPr>
            <w:tcW w:w="719"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6104" w:type="dxa"/>
            <w:vAlign w:val="center"/>
            <w:textDirection w:val="lrTb"/>
            <w:noWrap/>
          </w:tcPr>
          <w:p>
            <w:pPr>
              <w:spacing w:line="288"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投标人近六个月任意一个月份（不含投标当月）的依法缴纳税收的相关材料（提供相关主管部门证明或银行代扣证明）。</w:t>
            </w:r>
            <w:r/>
          </w:p>
        </w:tc>
        <w:tc>
          <w:tcPr>
            <w:tcW w:w="2449" w:type="dxa"/>
            <w:vAlign w:val="center"/>
            <w:vMerge w:val="continue"/>
            <w:textDirection w:val="lrTb"/>
            <w:noWrap/>
          </w:tcPr>
          <w:p>
            <w:pPr>
              <w:jc w:val="left"/>
              <w:spacing w:line="288"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1023"/>
        </w:trPr>
        <w:tc>
          <w:tcPr>
            <w:tcW w:w="719"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6104" w:type="dxa"/>
            <w:vAlign w:val="center"/>
            <w:textDirection w:val="lrTb"/>
            <w:noWrap/>
          </w:tcPr>
          <w:p>
            <w:pPr>
              <w:spacing w:line="288"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投标人近六个月中任意一个月份（不含投标当月）的依法缴纳社会保障资金的相关材料（提供相关主管部门证明或银行代扣证明）。</w:t>
            </w:r>
            <w:r/>
          </w:p>
        </w:tc>
        <w:tc>
          <w:tcPr>
            <w:tcW w:w="2449" w:type="dxa"/>
            <w:vAlign w:val="center"/>
            <w:vMerge w:val="continue"/>
            <w:textDirection w:val="lrTb"/>
            <w:noWrap/>
          </w:tcPr>
          <w:p>
            <w:pPr>
              <w:jc w:val="left"/>
              <w:spacing w:line="288"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705"/>
        </w:trPr>
        <w:tc>
          <w:tcPr>
            <w:tcW w:w="719"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6104" w:type="dxa"/>
            <w:vAlign w:val="center"/>
            <w:textDirection w:val="lrTb"/>
            <w:noWrap/>
          </w:tcPr>
          <w:p>
            <w:pPr>
              <w:spacing w:line="288"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《资格声明函》（给定格式）。</w:t>
            </w:r>
            <w:r/>
          </w:p>
        </w:tc>
        <w:tc>
          <w:tcPr>
            <w:tcW w:w="2449" w:type="dxa"/>
            <w:vAlign w:val="center"/>
            <w:vMerge w:val="continue"/>
            <w:textDirection w:val="lrTb"/>
            <w:noWrap/>
          </w:tcPr>
          <w:p>
            <w:pPr>
              <w:jc w:val="left"/>
              <w:spacing w:line="288"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700"/>
        </w:trPr>
        <w:tc>
          <w:tcPr>
            <w:tcW w:w="719"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6104" w:type="dxa"/>
            <w:vAlign w:val="center"/>
            <w:textDirection w:val="lrTb"/>
            <w:noWrap/>
          </w:tcPr>
          <w:p>
            <w:pPr>
              <w:jc w:val="left"/>
              <w:spacing w:line="288"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满足中小企业政策的证明文件（如有中小企业政策要求的）。</w:t>
            </w:r>
            <w:r/>
          </w:p>
        </w:tc>
        <w:tc>
          <w:tcPr>
            <w:tcW w:w="2449" w:type="dxa"/>
            <w:vAlign w:val="center"/>
            <w:textDirection w:val="lrTb"/>
            <w:noWrap/>
          </w:tcPr>
          <w:p>
            <w:pPr>
              <w:jc w:val="left"/>
              <w:spacing w:line="288"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落实政府采购政策需满足的资格要求，详见第一章《投标邀请》</w:t>
            </w:r>
            <w:r/>
          </w:p>
        </w:tc>
      </w:tr>
      <w:tr>
        <w:trPr>
          <w:jc w:val="center"/>
          <w:trHeight w:val="726"/>
        </w:trPr>
        <w:tc>
          <w:tcPr>
            <w:tcW w:w="719" w:type="dxa"/>
            <w:vAlign w:val="center"/>
            <w:textDirection w:val="lrTb"/>
            <w:noWrap/>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w:t>
            </w:r>
            <w:r/>
          </w:p>
        </w:tc>
        <w:tc>
          <w:tcPr>
            <w:tcW w:w="6104" w:type="dxa"/>
            <w:vAlign w:val="center"/>
            <w:textDirection w:val="lrTb"/>
            <w:noWrap/>
          </w:tcPr>
          <w:p>
            <w:pPr>
              <w:spacing w:line="288"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本项目要求的特定资格证明</w:t>
            </w:r>
            <w:r>
              <w:rPr>
                <w:rFonts w:hint="eastAsia" w:ascii="宋体" w:hAnsi="宋体" w:eastAsia="宋体" w:cs="宋体"/>
                <w:color w:val="auto"/>
                <w:sz w:val="24"/>
                <w:szCs w:val="24"/>
                <w:highlight w:val="none"/>
              </w:rPr>
              <w:t xml:space="preserve">文件</w:t>
            </w:r>
            <w:r/>
          </w:p>
        </w:tc>
        <w:tc>
          <w:tcPr>
            <w:tcW w:w="2449" w:type="dxa"/>
            <w:vAlign w:val="center"/>
            <w:textDirection w:val="lrTb"/>
            <w:noWrap/>
          </w:tcPr>
          <w:p>
            <w:pPr>
              <w:jc w:val="left"/>
              <w:spacing w:line="288"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特定资格要求，详见第一章《投标邀请》</w:t>
            </w:r>
            <w:r/>
          </w:p>
        </w:tc>
      </w:tr>
      <w:tr>
        <w:trPr>
          <w:jc w:val="center"/>
          <w:trHeight w:val="632"/>
        </w:trPr>
        <w:tc>
          <w:tcPr>
            <w:tcW w:w="719" w:type="dxa"/>
            <w:vAlign w:val="center"/>
            <w:textDirection w:val="lrTb"/>
            <w:noWrap/>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p>
        </w:tc>
        <w:tc>
          <w:tcPr>
            <w:gridSpan w:val="2"/>
            <w:tcW w:w="8553" w:type="dxa"/>
            <w:vAlign w:val="center"/>
            <w:textDirection w:val="lrTb"/>
            <w:noWrap/>
          </w:tcPr>
          <w:p>
            <w:pPr>
              <w:jc w:val="left"/>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《联合体协议》（</w:t>
            </w:r>
            <w:r>
              <w:rPr>
                <w:rFonts w:hint="eastAsia" w:ascii="宋体" w:hAnsi="宋体" w:eastAsia="宋体" w:cs="Times New Roman"/>
                <w:color w:val="auto"/>
                <w:sz w:val="24"/>
                <w:szCs w:val="24"/>
                <w:highlight w:val="none"/>
              </w:rPr>
              <w:t xml:space="preserve">如接受联合体投标且投标人为联合体时须提供</w:t>
            </w:r>
            <w:r>
              <w:rPr>
                <w:rFonts w:hint="eastAsia" w:ascii="宋体" w:hAnsi="宋体" w:eastAsia="宋体" w:cs="宋体"/>
                <w:bCs/>
                <w:color w:val="auto"/>
                <w:sz w:val="24"/>
                <w:szCs w:val="24"/>
                <w:highlight w:val="none"/>
              </w:rPr>
              <w:t xml:space="preserve">，格式自拟）。</w:t>
            </w:r>
            <w:r/>
          </w:p>
        </w:tc>
      </w:tr>
    </w:tbl>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说明：</w:t>
      </w:r>
      <w:r/>
    </w:p>
    <w:p>
      <w:pPr>
        <w:numPr>
          <w:ilvl w:val="0"/>
          <w:numId w:val="10"/>
        </w:numPr>
        <w:ind w:firstLine="480"/>
        <w:spacing w:line="360" w:lineRule="auto"/>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t xml:space="preserve">上述资格证明文件</w:t>
      </w:r>
      <w:r>
        <w:rPr>
          <w:rFonts w:hint="eastAsia" w:ascii="宋体" w:hAnsi="宋体" w:eastAsia="Arial" w:cs="Times New Roman"/>
          <w:color w:val="auto"/>
          <w:sz w:val="24"/>
          <w:szCs w:val="24"/>
          <w:highlight w:val="none"/>
        </w:rPr>
        <w:t xml:space="preserve">1～7项必须全部按要求提供（有给定格式的，必须按给定格式的要求正确填报并提供，相应格式见本章第二部分），否则投标文件无效。</w:t>
      </w:r>
      <w:r>
        <w:rPr>
          <w:rFonts w:ascii="宋体" w:hAnsi="宋体" w:eastAsia="Arial" w:cs="Times New Roman"/>
          <w:color w:val="auto"/>
          <w:sz w:val="24"/>
          <w:szCs w:val="24"/>
          <w:highlight w:val="none"/>
        </w:rPr>
        <w:t xml:space="preserve">如遇年检、换证，则必须提供法定年检、换证单位出具的有效证明扫描件。</w:t>
      </w:r>
      <w:r>
        <w:rPr>
          <w:rFonts w:hint="eastAsia" w:ascii="宋体" w:hAnsi="宋体" w:eastAsia="Arial" w:cs="Times New Roman"/>
          <w:color w:val="auto"/>
          <w:sz w:val="24"/>
          <w:szCs w:val="24"/>
          <w:highlight w:val="none"/>
        </w:rPr>
        <w:t xml:space="preserve">其中</w:t>
      </w:r>
      <w:r>
        <w:rPr>
          <w:rFonts w:ascii="宋体" w:hAnsi="宋体" w:eastAsia="Arial" w:cs="Times New Roman"/>
          <w:color w:val="auto"/>
          <w:sz w:val="24"/>
          <w:szCs w:val="24"/>
          <w:highlight w:val="none"/>
        </w:rPr>
        <w:t xml:space="preserve">第</w:t>
      </w:r>
      <w:r>
        <w:rPr>
          <w:rFonts w:hint="eastAsia" w:ascii="宋体" w:hAnsi="宋体" w:eastAsia="Arial" w:cs="Times New Roman"/>
          <w:color w:val="auto"/>
          <w:sz w:val="24"/>
          <w:szCs w:val="24"/>
          <w:highlight w:val="none"/>
        </w:rPr>
        <w:t xml:space="preserve">4</w:t>
      </w:r>
      <w:r>
        <w:rPr>
          <w:rFonts w:ascii="宋体" w:hAnsi="宋体" w:eastAsia="Arial"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5</w:t>
      </w:r>
      <w:r>
        <w:rPr>
          <w:rFonts w:ascii="宋体" w:hAnsi="宋体" w:eastAsia="Arial"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6</w:t>
      </w:r>
      <w:r>
        <w:rPr>
          <w:rFonts w:ascii="宋体" w:hAnsi="宋体" w:eastAsia="Arial" w:cs="Times New Roman"/>
          <w:color w:val="auto"/>
          <w:sz w:val="24"/>
          <w:szCs w:val="24"/>
          <w:highlight w:val="none"/>
        </w:rPr>
        <w:t xml:space="preserve">项如遇有国家相关政策规定可不具备的（如依法享受缓缴、免缴税收、社会保障资金</w:t>
      </w:r>
      <w:r>
        <w:rPr>
          <w:rFonts w:hint="eastAsia" w:ascii="宋体" w:hAnsi="宋体" w:eastAsia="Arial" w:cs="Times New Roman"/>
          <w:color w:val="auto"/>
          <w:sz w:val="24"/>
          <w:szCs w:val="24"/>
          <w:highlight w:val="none"/>
        </w:rPr>
        <w:t xml:space="preserve">等</w:t>
      </w:r>
      <w:r>
        <w:rPr>
          <w:rFonts w:ascii="宋体" w:hAnsi="宋体" w:eastAsia="Arial" w:cs="Times New Roman"/>
          <w:color w:val="auto"/>
          <w:sz w:val="24"/>
          <w:szCs w:val="24"/>
          <w:highlight w:val="none"/>
        </w:rPr>
        <w:t xml:space="preserve">），必须提供相关政策规定或相关单位出具的有效证明扫描件；如因新成立</w:t>
      </w:r>
      <w:r>
        <w:rPr>
          <w:rFonts w:hint="eastAsia" w:ascii="宋体" w:hAnsi="宋体" w:eastAsia="Arial" w:cs="Times New Roman"/>
          <w:color w:val="auto"/>
          <w:sz w:val="24"/>
          <w:szCs w:val="24"/>
          <w:highlight w:val="none"/>
        </w:rPr>
        <w:t xml:space="preserve">确无法提供</w:t>
      </w:r>
      <w:r>
        <w:rPr>
          <w:rFonts w:ascii="宋体" w:hAnsi="宋体" w:eastAsia="Arial" w:cs="Times New Roman"/>
          <w:color w:val="auto"/>
          <w:sz w:val="24"/>
          <w:szCs w:val="24"/>
          <w:highlight w:val="none"/>
        </w:rPr>
        <w:t xml:space="preserve">的，可以不提供。</w:t>
      </w:r>
      <w:r/>
    </w:p>
    <w:p>
      <w:pPr>
        <w:ind w:firstLine="480"/>
        <w:spacing w:line="360" w:lineRule="auto"/>
        <w:tabs>
          <w:tab w:val="left" w:pos="420" w:leader="none"/>
          <w:tab w:val="left" w:pos="945" w:leader="none"/>
          <w:tab w:val="left" w:pos="1155" w:leader="none"/>
        </w:tabs>
        <w:rPr>
          <w:color w:val="auto"/>
          <w:highlight w:val="none"/>
        </w:rPr>
      </w:pPr>
      <w:r>
        <w:rPr>
          <w:rFonts w:hint="eastAsia" w:ascii="宋体" w:hAnsi="宋体" w:cs="宋体"/>
          <w:color w:val="auto"/>
          <w:sz w:val="24"/>
          <w:highlight w:val="none"/>
        </w:rPr>
        <w:t xml:space="preserve">若法定代表人或负责人或经营者（法定代表人或负责人或经营者姓名必须与营业执照上的一致）亲自参加投标或者作为被授权人的不需提供法定代表人授权及被授权人的劳动合同或社保证明，只需提供身份证明与营业执照即可。</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按照《中华人民共和国政府采购法实施条例》，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0"/>
        </w:num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上述</w:t>
      </w:r>
      <w:r>
        <w:rPr>
          <w:rFonts w:ascii="宋体" w:hAnsi="宋体" w:eastAsia="Arial" w:cs="Times New Roman"/>
          <w:color w:val="auto"/>
          <w:sz w:val="24"/>
          <w:szCs w:val="24"/>
          <w:highlight w:val="none"/>
        </w:rPr>
        <w:t xml:space="preserve">资格证明文件第</w:t>
      </w:r>
      <w:r>
        <w:rPr>
          <w:rFonts w:hint="eastAsia" w:ascii="宋体" w:hAnsi="宋体" w:eastAsia="Arial" w:cs="Times New Roman"/>
          <w:color w:val="auto"/>
          <w:sz w:val="24"/>
          <w:szCs w:val="24"/>
          <w:highlight w:val="none"/>
        </w:rPr>
        <w:t xml:space="preserve">8项，如本项目落实政府采购政策需满足的资格要求中有中小企业政策要求的（详见第一章《投标邀请》），必须提供相应证明文件，否则投标文件无效。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t xml:space="preserve">专门面向中小</w:t>
      </w:r>
      <w:r>
        <w:rPr>
          <w:rFonts w:hint="eastAsia" w:ascii="宋体" w:hAnsi="宋体" w:eastAsia="Arial" w:cs="Times New Roman"/>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0"/>
        </w:num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上述</w:t>
      </w:r>
      <w:r>
        <w:rPr>
          <w:rFonts w:ascii="宋体" w:hAnsi="宋体" w:eastAsia="Arial" w:cs="Times New Roman"/>
          <w:color w:val="auto"/>
          <w:sz w:val="24"/>
          <w:szCs w:val="24"/>
          <w:highlight w:val="none"/>
        </w:rPr>
        <w:t xml:space="preserve">资格证明文件第</w:t>
      </w:r>
      <w:r>
        <w:rPr>
          <w:rFonts w:hint="eastAsia" w:ascii="宋体" w:hAnsi="宋体" w:eastAsia="Arial" w:cs="Times New Roman"/>
          <w:color w:val="auto"/>
          <w:sz w:val="24"/>
          <w:szCs w:val="24"/>
          <w:highlight w:val="none"/>
        </w:rPr>
        <w:t xml:space="preserve">9项，如本项目有特定资格要求的（详见第一章《投标邀请》），须提供相应的特定资格证明文件。</w:t>
      </w:r>
      <w:r/>
    </w:p>
    <w:p>
      <w:pPr>
        <w:numPr>
          <w:ilvl w:val="0"/>
          <w:numId w:val="10"/>
        </w:num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上述</w:t>
      </w:r>
      <w:r>
        <w:rPr>
          <w:rFonts w:ascii="宋体" w:hAnsi="宋体" w:eastAsia="Arial" w:cs="Times New Roman"/>
          <w:color w:val="auto"/>
          <w:sz w:val="24"/>
          <w:szCs w:val="24"/>
          <w:highlight w:val="none"/>
        </w:rPr>
        <w:t xml:space="preserve">资格证明文件第</w:t>
      </w:r>
      <w:r>
        <w:rPr>
          <w:rFonts w:hint="eastAsia" w:ascii="宋体" w:hAnsi="宋体" w:eastAsia="Arial" w:cs="Times New Roman"/>
          <w:color w:val="auto"/>
          <w:sz w:val="24"/>
          <w:szCs w:val="24"/>
          <w:highlight w:val="none"/>
        </w:rPr>
        <w:t xml:space="preserve">10项，如本项目接受联合体投标的（详见第一章《投标邀请</w:t>
      </w:r>
      <w:r>
        <w:rPr>
          <w:rFonts w:hint="eastAsia" w:ascii="宋体" w:hAnsi="宋体" w:eastAsia="宋体" w:cs="Times New Roman"/>
          <w:color w:val="auto"/>
          <w:sz w:val="24"/>
          <w:szCs w:val="24"/>
          <w:highlight w:val="none"/>
        </w:rPr>
        <w:t xml:space="preserve">函</w:t>
      </w:r>
      <w:r>
        <w:rPr>
          <w:rFonts w:hint="eastAsia" w:ascii="宋体" w:hAnsi="宋体" w:eastAsia="Arial" w:cs="Times New Roman"/>
          <w:color w:val="auto"/>
          <w:sz w:val="24"/>
          <w:szCs w:val="24"/>
          <w:highlight w:val="none"/>
        </w:rPr>
        <w:t xml:space="preserve">》），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如项目接受联合体投标且投标人为联合体时，</w:t>
      </w:r>
      <w:r>
        <w:rPr>
          <w:rFonts w:ascii="宋体" w:hAnsi="宋体" w:eastAsia="Arial" w:cs="Times New Roman"/>
          <w:color w:val="auto"/>
          <w:sz w:val="24"/>
          <w:szCs w:val="24"/>
          <w:highlight w:val="none"/>
        </w:rPr>
        <w:t xml:space="preserve">上述资格证明文件</w:t>
      </w:r>
      <w:r>
        <w:rPr>
          <w:rFonts w:hint="eastAsia" w:ascii="宋体" w:hAnsi="宋体" w:eastAsia="Arial" w:cs="Times New Roman"/>
          <w:color w:val="auto"/>
          <w:sz w:val="24"/>
          <w:szCs w:val="24"/>
          <w:highlight w:val="none"/>
        </w:rPr>
        <w:t xml:space="preserve">中：第2、7项可由联合体主体单位（即联合体牵头人）代表联合体提供；第1、4、5、6、8（如有要求）、9（如有要求）项，联合体各方均须提供。</w:t>
      </w:r>
      <w:r/>
    </w:p>
    <w:p>
      <w:pPr>
        <w:spacing w:line="360" w:lineRule="auto"/>
        <w:rPr>
          <w:rFonts w:ascii="Calibri" w:hAnsi="Calibri" w:eastAsia="Arial" w:cs="Times New Roman"/>
          <w:b/>
          <w:bCs/>
          <w:color w:val="auto"/>
          <w:sz w:val="28"/>
          <w:szCs w:val="28"/>
          <w:highlight w:val="none"/>
        </w:rPr>
      </w:pPr>
      <w:r>
        <w:rPr>
          <w:rFonts w:ascii="Calibri" w:hAnsi="Calibri" w:eastAsia="Arial" w:cs="Times New Roman"/>
          <w:b/>
          <w:bCs/>
          <w:color w:val="auto"/>
          <w:sz w:val="28"/>
          <w:szCs w:val="28"/>
          <w:highlight w:val="none"/>
        </w:rPr>
      </w:r>
      <w:r/>
    </w:p>
    <w:p>
      <w:pPr>
        <w:spacing w:line="360" w:lineRule="auto"/>
        <w:rPr>
          <w:rFonts w:ascii="Calibri" w:hAnsi="Calibri" w:eastAsia="宋体" w:cs="Times New Roman"/>
          <w:b/>
          <w:bCs/>
          <w:color w:val="auto"/>
          <w:sz w:val="28"/>
          <w:szCs w:val="28"/>
          <w:highlight w:val="none"/>
        </w:rPr>
      </w:pPr>
      <w:r>
        <w:rPr>
          <w:rFonts w:ascii="Calibri" w:hAnsi="Calibri" w:eastAsia="宋体" w:cs="Times New Roman"/>
          <w:b/>
          <w:bCs/>
          <w:color w:val="auto"/>
          <w:sz w:val="28"/>
          <w:szCs w:val="28"/>
          <w:highlight w:val="none"/>
        </w:rPr>
      </w:r>
      <w:r/>
    </w:p>
    <w:p>
      <w:pPr>
        <w:spacing w:line="360" w:lineRule="auto"/>
        <w:rPr>
          <w:rFonts w:ascii="Calibri" w:hAnsi="Calibri" w:eastAsia="Arial" w:cs="Times New Roman"/>
          <w:b/>
          <w:bCs/>
          <w:color w:val="auto"/>
          <w:sz w:val="28"/>
          <w:szCs w:val="28"/>
          <w:highlight w:val="none"/>
        </w:rPr>
      </w:pPr>
      <w:r>
        <w:rPr>
          <w:rFonts w:hint="eastAsia" w:ascii="宋体" w:hAnsi="宋体" w:eastAsia="宋体" w:cs="宋体"/>
          <w:b/>
          <w:color w:val="auto"/>
          <w:sz w:val="28"/>
          <w:szCs w:val="28"/>
          <w:highlight w:val="none"/>
        </w:rPr>
        <w:t xml:space="preserve">二、符合性证明文件及其他证明文件</w:t>
      </w:r>
      <w:r/>
    </w:p>
    <w:tbl>
      <w:tblPr>
        <w:tblStyle w:val="8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tcPr>
          <w:p>
            <w:pPr>
              <w:jc w:val="center"/>
              <w:rPr>
                <w:rFonts w:ascii="Arial" w:hAnsi="Arial" w:eastAsia="宋体" w:cs="Arial"/>
                <w:b/>
                <w:color w:val="auto"/>
                <w:sz w:val="24"/>
                <w:szCs w:val="24"/>
                <w:highlight w:val="none"/>
              </w:rPr>
            </w:pPr>
            <w:r>
              <w:rPr>
                <w:rFonts w:hint="eastAsia" w:ascii="Arial" w:hAnsi="Arial" w:eastAsia="宋体" w:cs="Arial"/>
                <w:b/>
                <w:color w:val="auto"/>
                <w:sz w:val="24"/>
                <w:szCs w:val="24"/>
                <w:highlight w:val="none"/>
              </w:rPr>
              <w:t xml:space="preserve">序号</w:t>
            </w:r>
            <w:r/>
          </w:p>
        </w:tc>
        <w:tc>
          <w:tcPr>
            <w:tcW w:w="6095" w:type="dxa"/>
            <w:vAlign w:val="center"/>
            <w:textDirection w:val="lrTb"/>
            <w:noWrap/>
          </w:tcPr>
          <w:p>
            <w:pPr>
              <w:jc w:val="center"/>
              <w:rPr>
                <w:rFonts w:ascii="Arial" w:hAnsi="Arial" w:eastAsia="宋体" w:cs="Arial"/>
                <w:b/>
                <w:color w:val="auto"/>
                <w:sz w:val="24"/>
                <w:szCs w:val="24"/>
                <w:highlight w:val="none"/>
              </w:rPr>
            </w:pPr>
            <w:r>
              <w:rPr>
                <w:rFonts w:hint="eastAsia" w:ascii="宋体" w:hAnsi="宋体" w:eastAsia="宋体" w:cs="宋体"/>
                <w:b/>
                <w:color w:val="auto"/>
                <w:sz w:val="24"/>
                <w:szCs w:val="24"/>
                <w:highlight w:val="none"/>
              </w:rPr>
              <w:t xml:space="preserve">评审项目及评审要求</w:t>
            </w:r>
            <w:r/>
          </w:p>
        </w:tc>
        <w:tc>
          <w:tcPr>
            <w:tcW w:w="1979" w:type="dxa"/>
            <w:vAlign w:val="center"/>
            <w:textDirection w:val="lrTb"/>
            <w:noWrap/>
          </w:tcPr>
          <w:p>
            <w:pPr>
              <w:jc w:val="center"/>
              <w:rPr>
                <w:rFonts w:ascii="Arial" w:hAnsi="Arial" w:eastAsia="宋体" w:cs="Arial"/>
                <w:b/>
                <w:color w:val="auto"/>
                <w:sz w:val="24"/>
                <w:szCs w:val="24"/>
                <w:highlight w:val="none"/>
              </w:rPr>
            </w:pPr>
            <w:r>
              <w:rPr>
                <w:rFonts w:hint="eastAsia" w:ascii="Arial" w:hAnsi="Arial" w:eastAsia="宋体" w:cs="Arial"/>
                <w:b/>
                <w:color w:val="auto"/>
                <w:sz w:val="24"/>
                <w:szCs w:val="24"/>
                <w:highlight w:val="none"/>
              </w:rPr>
              <w:t xml:space="preserve">审查因素</w:t>
            </w:r>
            <w:r/>
          </w:p>
        </w:tc>
      </w:tr>
      <w:tr>
        <w:trPr>
          <w:cantSplit/>
          <w:jc w:val="center"/>
          <w:trHeight w:val="567"/>
        </w:trPr>
        <w:tc>
          <w:tcPr>
            <w:tcW w:w="823" w:type="dxa"/>
            <w:vAlign w:val="center"/>
            <w:textDirection w:val="lrTb"/>
            <w:noWrap/>
          </w:tcPr>
          <w:p>
            <w:pPr>
              <w:jc w:val="center"/>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1</w:t>
            </w:r>
            <w:r/>
          </w:p>
        </w:tc>
        <w:tc>
          <w:tcPr>
            <w:tcW w:w="6095" w:type="dxa"/>
            <w:vAlign w:val="center"/>
            <w:textDirection w:val="lrTb"/>
            <w:noWrap/>
          </w:tcPr>
          <w:p>
            <w:pPr>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投标函（给定格式）</w:t>
            </w:r>
            <w:r/>
          </w:p>
        </w:tc>
        <w:tc>
          <w:tcPr>
            <w:tcW w:w="1979" w:type="dxa"/>
            <w:vAlign w:val="center"/>
            <w:vMerge w:val="restart"/>
            <w:textDirection w:val="lrTb"/>
            <w:noWrap/>
          </w:tcPr>
          <w:p>
            <w:pPr>
              <w:jc w:val="center"/>
              <w:rPr>
                <w:rFonts w:ascii="Arial" w:hAnsi="Arial" w:eastAsia="宋体" w:cs="Arial"/>
                <w:color w:val="auto"/>
                <w:sz w:val="24"/>
                <w:szCs w:val="24"/>
                <w:highlight w:val="none"/>
              </w:rPr>
            </w:pPr>
            <w:r>
              <w:rPr>
                <w:rFonts w:hint="eastAsia" w:ascii="Arial" w:hAnsi="Arial" w:eastAsia="宋体" w:cs="Arial"/>
                <w:color w:val="auto"/>
                <w:sz w:val="24"/>
                <w:szCs w:val="24"/>
                <w:highlight w:val="none"/>
              </w:rPr>
              <w:t xml:space="preserve">商务符合性</w:t>
            </w:r>
            <w:r/>
          </w:p>
        </w:tc>
      </w:tr>
      <w:tr>
        <w:trPr>
          <w:cantSplit/>
          <w:jc w:val="center"/>
          <w:trHeight w:val="567"/>
        </w:trPr>
        <w:tc>
          <w:tcPr>
            <w:tcW w:w="823" w:type="dxa"/>
            <w:vAlign w:val="center"/>
            <w:textDirection w:val="lrTb"/>
            <w:noWrap/>
          </w:tcPr>
          <w:p>
            <w:pPr>
              <w:jc w:val="center"/>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2</w:t>
            </w:r>
            <w:r/>
          </w:p>
        </w:tc>
        <w:tc>
          <w:tcPr>
            <w:tcW w:w="6095" w:type="dxa"/>
            <w:vAlign w:val="center"/>
            <w:textDirection w:val="lrTb"/>
            <w:noWrap/>
          </w:tcPr>
          <w:p>
            <w:pPr>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承诺书（给定格式）</w:t>
            </w:r>
            <w:r/>
          </w:p>
        </w:tc>
        <w:tc>
          <w:tcPr>
            <w:tcW w:w="1979" w:type="dxa"/>
            <w:vAlign w:val="center"/>
            <w:vMerge w:val="continue"/>
            <w:textDirection w:val="lrTb"/>
            <w:noWrap/>
          </w:tcPr>
          <w:p>
            <w:pPr>
              <w:jc w:val="center"/>
              <w:rPr>
                <w:rFonts w:ascii="Arial" w:hAnsi="Arial" w:eastAsia="宋体" w:cs="Arial"/>
                <w:color w:val="auto"/>
                <w:sz w:val="24"/>
                <w:szCs w:val="24"/>
                <w:highlight w:val="none"/>
              </w:rPr>
            </w:pPr>
            <w:r>
              <w:rPr>
                <w:rFonts w:ascii="Arial" w:hAnsi="Arial" w:eastAsia="宋体" w:cs="Arial"/>
                <w:color w:val="auto"/>
                <w:sz w:val="24"/>
                <w:szCs w:val="24"/>
                <w:highlight w:val="none"/>
              </w:rPr>
            </w:r>
            <w:r/>
          </w:p>
        </w:tc>
      </w:tr>
      <w:tr>
        <w:trPr>
          <w:cantSplit/>
          <w:jc w:val="center"/>
          <w:trHeight w:val="567"/>
        </w:trPr>
        <w:tc>
          <w:tcPr>
            <w:tcW w:w="823" w:type="dxa"/>
            <w:vAlign w:val="center"/>
            <w:textDirection w:val="lrTb"/>
            <w:noWrap/>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6095" w:type="dxa"/>
            <w:vAlign w:val="center"/>
            <w:textDirection w:val="lrTb"/>
            <w:noWrap/>
          </w:tcPr>
          <w:p>
            <w:pPr>
              <w:rPr>
                <w:rFonts w:ascii="宋体" w:hAnsi="宋体" w:eastAsia="宋体" w:cs="Arial"/>
                <w:color w:val="auto"/>
                <w:sz w:val="24"/>
                <w:szCs w:val="24"/>
                <w:highlight w:val="none"/>
              </w:rPr>
            </w:pPr>
            <w:r>
              <w:rPr>
                <w:rFonts w:hint="eastAsia" w:ascii="宋体" w:hAnsi="宋体" w:eastAsia="宋体" w:cs="Times New Roman"/>
                <w:color w:val="auto"/>
                <w:sz w:val="24"/>
                <w:szCs w:val="24"/>
                <w:highlight w:val="none"/>
              </w:rPr>
              <w:t xml:space="preserve">开标一览表（给定格式）</w:t>
            </w:r>
            <w:r/>
          </w:p>
        </w:tc>
        <w:tc>
          <w:tcPr>
            <w:tcW w:w="1979" w:type="dxa"/>
            <w:vAlign w:val="center"/>
            <w:vMerge w:val="restart"/>
            <w:textDirection w:val="lrTb"/>
            <w:noWrap/>
          </w:tcPr>
          <w:p>
            <w:pPr>
              <w:jc w:val="center"/>
              <w:rPr>
                <w:rFonts w:ascii="Arial" w:hAnsi="Arial" w:eastAsia="宋体" w:cs="Arial"/>
                <w:color w:val="auto"/>
                <w:sz w:val="24"/>
                <w:szCs w:val="24"/>
                <w:highlight w:val="none"/>
              </w:rPr>
            </w:pPr>
            <w:r>
              <w:rPr>
                <w:rFonts w:hint="eastAsia" w:ascii="Arial" w:hAnsi="Arial" w:eastAsia="宋体" w:cs="Arial"/>
                <w:color w:val="auto"/>
                <w:sz w:val="24"/>
                <w:szCs w:val="24"/>
                <w:highlight w:val="none"/>
              </w:rPr>
              <w:t xml:space="preserve">报价符合性</w:t>
            </w:r>
            <w:r/>
          </w:p>
        </w:tc>
      </w:tr>
      <w:tr>
        <w:trPr>
          <w:cantSplit/>
          <w:jc w:val="center"/>
          <w:trHeight w:val="567"/>
        </w:trPr>
        <w:tc>
          <w:tcPr>
            <w:tcW w:w="823" w:type="dxa"/>
            <w:vAlign w:val="center"/>
            <w:textDirection w:val="lrTb"/>
            <w:noWrap/>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p>
        </w:tc>
        <w:tc>
          <w:tcPr>
            <w:tcW w:w="6095" w:type="dxa"/>
            <w:vAlign w:val="center"/>
            <w:textDirection w:val="lrTb"/>
            <w:noWrap/>
          </w:tcPr>
          <w:p>
            <w:pPr>
              <w:rPr>
                <w:rFonts w:ascii="宋体" w:hAnsi="宋体" w:eastAsia="宋体" w:cs="Arial"/>
                <w:color w:val="auto"/>
                <w:sz w:val="24"/>
                <w:szCs w:val="24"/>
                <w:highlight w:val="none"/>
              </w:rPr>
            </w:pPr>
            <w:r>
              <w:rPr>
                <w:rFonts w:hint="eastAsia" w:ascii="宋体" w:hAnsi="宋体" w:eastAsia="宋体" w:cs="Times New Roman"/>
                <w:color w:val="auto"/>
                <w:sz w:val="24"/>
                <w:szCs w:val="24"/>
                <w:highlight w:val="none"/>
              </w:rPr>
              <w:t xml:space="preserve">分项报价表（给定格式）</w:t>
            </w:r>
            <w:r/>
          </w:p>
        </w:tc>
        <w:tc>
          <w:tcPr>
            <w:tcW w:w="1979" w:type="dxa"/>
            <w:vAlign w:val="center"/>
            <w:vMerge w:val="continue"/>
            <w:textDirection w:val="lrTb"/>
            <w:noWrap/>
          </w:tcPr>
          <w:p>
            <w:pPr>
              <w:jc w:val="center"/>
              <w:rPr>
                <w:rFonts w:ascii="Arial" w:hAnsi="Arial" w:eastAsia="宋体" w:cs="Arial"/>
                <w:color w:val="auto"/>
                <w:sz w:val="24"/>
                <w:szCs w:val="24"/>
                <w:highlight w:val="none"/>
              </w:rPr>
            </w:pPr>
            <w:r>
              <w:rPr>
                <w:rFonts w:ascii="Arial" w:hAnsi="Arial" w:eastAsia="宋体" w:cs="Arial"/>
                <w:color w:val="auto"/>
                <w:sz w:val="24"/>
                <w:szCs w:val="24"/>
                <w:highlight w:val="none"/>
              </w:rPr>
            </w:r>
            <w:r/>
          </w:p>
        </w:tc>
      </w:tr>
      <w:tr>
        <w:trPr>
          <w:cantSplit/>
          <w:jc w:val="center"/>
          <w:trHeight w:val="567"/>
        </w:trPr>
        <w:tc>
          <w:tcPr>
            <w:tcW w:w="823" w:type="dxa"/>
            <w:vAlign w:val="center"/>
            <w:textDirection w:val="lrTb"/>
            <w:noWrap/>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w:t>
            </w:r>
            <w:r/>
          </w:p>
        </w:tc>
        <w:tc>
          <w:tcPr>
            <w:tcW w:w="6095" w:type="dxa"/>
            <w:vAlign w:val="center"/>
            <w:textDirection w:val="lrTb"/>
            <w:noWrap/>
          </w:tcPr>
          <w:p>
            <w:pPr>
              <w:rPr>
                <w:rFonts w:ascii="宋体" w:hAnsi="宋体" w:eastAsia="宋体" w:cs="Arial"/>
                <w:color w:val="auto"/>
                <w:sz w:val="24"/>
                <w:szCs w:val="24"/>
                <w:highlight w:val="none"/>
              </w:rPr>
            </w:pPr>
            <w:r>
              <w:rPr>
                <w:rFonts w:hint="eastAsia" w:ascii="宋体" w:hAnsi="宋体" w:eastAsia="宋体" w:cs="Times New Roman"/>
                <w:color w:val="auto"/>
                <w:sz w:val="24"/>
                <w:szCs w:val="24"/>
                <w:highlight w:val="none"/>
              </w:rPr>
              <w:t xml:space="preserve">投标偏离表（给定格式）</w:t>
            </w:r>
            <w:r/>
          </w:p>
        </w:tc>
        <w:tc>
          <w:tcPr>
            <w:tcW w:w="1979" w:type="dxa"/>
            <w:vAlign w:val="center"/>
            <w:vMerge w:val="restart"/>
            <w:textDirection w:val="lrTb"/>
            <w:noWrap/>
          </w:tcPr>
          <w:p>
            <w:pPr>
              <w:jc w:val="center"/>
              <w:rPr>
                <w:rFonts w:ascii="Arial" w:hAnsi="Arial" w:eastAsia="宋体" w:cs="Arial"/>
                <w:color w:val="auto"/>
                <w:sz w:val="24"/>
                <w:szCs w:val="24"/>
                <w:highlight w:val="none"/>
              </w:rPr>
            </w:pPr>
            <w:r>
              <w:rPr>
                <w:rFonts w:hint="eastAsia" w:ascii="Arial" w:hAnsi="Arial" w:eastAsia="宋体" w:cs="Arial"/>
                <w:color w:val="auto"/>
                <w:sz w:val="24"/>
                <w:szCs w:val="24"/>
                <w:highlight w:val="none"/>
              </w:rPr>
              <w:t xml:space="preserve">技术符合性</w:t>
            </w:r>
            <w:r/>
          </w:p>
        </w:tc>
      </w:tr>
      <w:tr>
        <w:trPr>
          <w:cantSplit/>
          <w:jc w:val="center"/>
          <w:trHeight w:val="567"/>
        </w:trPr>
        <w:tc>
          <w:tcPr>
            <w:tcW w:w="823" w:type="dxa"/>
            <w:vAlign w:val="center"/>
            <w:textDirection w:val="lrTb"/>
            <w:noWrap/>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w:t>
            </w:r>
            <w:r/>
          </w:p>
        </w:tc>
        <w:tc>
          <w:tcPr>
            <w:tcW w:w="6095" w:type="dxa"/>
            <w:vAlign w:val="center"/>
            <w:textDirection w:val="lrTb"/>
            <w:noWrap/>
          </w:tcPr>
          <w:p>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《采购需求》中要求提供的证明材料（如有）</w:t>
            </w:r>
            <w:r/>
          </w:p>
        </w:tc>
        <w:tc>
          <w:tcPr>
            <w:tcW w:w="1979" w:type="dxa"/>
            <w:vAlign w:val="center"/>
            <w:vMerge w:val="continue"/>
            <w:textDirection w:val="lrTb"/>
            <w:noWrap/>
          </w:tcPr>
          <w:p>
            <w:pPr>
              <w:jc w:val="center"/>
              <w:rPr>
                <w:rFonts w:ascii="Arial" w:hAnsi="Arial" w:eastAsia="宋体" w:cs="Arial"/>
                <w:color w:val="auto"/>
                <w:sz w:val="24"/>
                <w:szCs w:val="24"/>
                <w:highlight w:val="none"/>
              </w:rPr>
            </w:pPr>
            <w:r>
              <w:rPr>
                <w:rFonts w:ascii="Arial" w:hAnsi="Arial" w:eastAsia="宋体" w:cs="Arial"/>
                <w:color w:val="auto"/>
                <w:sz w:val="24"/>
                <w:szCs w:val="24"/>
                <w:highlight w:val="none"/>
              </w:rPr>
            </w:r>
            <w:r/>
          </w:p>
        </w:tc>
      </w:tr>
    </w:tbl>
    <w:p>
      <w:pPr>
        <w:ind w:firstLine="480"/>
        <w:spacing w:line="360" w:lineRule="auto"/>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说明：</w:t>
      </w:r>
      <w:r/>
    </w:p>
    <w:p>
      <w:pPr>
        <w:numPr>
          <w:ilvl w:val="0"/>
          <w:numId w:val="11"/>
        </w:num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上述</w:t>
      </w:r>
      <w:r>
        <w:rPr>
          <w:rFonts w:hint="eastAsia" w:ascii="Calibri" w:hAnsi="Calibri" w:eastAsia="Arial" w:cs="Arial"/>
          <w:color w:val="auto"/>
          <w:sz w:val="24"/>
          <w:szCs w:val="24"/>
          <w:highlight w:val="none"/>
        </w:rPr>
        <w:t xml:space="preserve">符合性证明文件及其他证明文件</w:t>
      </w:r>
      <w:r>
        <w:rPr>
          <w:rFonts w:hint="eastAsia" w:ascii="宋体" w:hAnsi="宋体" w:eastAsia="Arial"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6</w:t>
      </w:r>
      <w:r>
        <w:rPr>
          <w:rFonts w:hint="eastAsia" w:ascii="宋体" w:hAnsi="宋体" w:eastAsia="Arial" w:cs="Times New Roman"/>
          <w:color w:val="auto"/>
          <w:sz w:val="24"/>
          <w:szCs w:val="24"/>
          <w:highlight w:val="none"/>
        </w:rPr>
        <w:t xml:space="preserve">项必须按要求全部提供（有给定格式的，必须按给定格式的要求正确填报并提供，相应格式见本章第二部分），否则投标文件无效。</w:t>
      </w:r>
      <w:r/>
    </w:p>
    <w:p>
      <w:pPr>
        <w:numPr>
          <w:ilvl w:val="0"/>
          <w:numId w:val="11"/>
        </w:numPr>
        <w:ind w:firstLine="480"/>
        <w:spacing w:line="360" w:lineRule="auto"/>
        <w:rPr>
          <w:rFonts w:ascii="宋体" w:hAnsi="宋体" w:eastAsia="Arial" w:cs="宋体"/>
          <w:color w:val="auto"/>
          <w:sz w:val="24"/>
          <w:szCs w:val="24"/>
          <w:highlight w:val="none"/>
        </w:rPr>
      </w:pPr>
      <w:r>
        <w:rPr>
          <w:rFonts w:hint="eastAsia" w:ascii="宋体" w:hAnsi="宋体" w:eastAsia="Arial" w:cs="宋体"/>
          <w:color w:val="auto"/>
          <w:sz w:val="24"/>
          <w:szCs w:val="24"/>
          <w:highlight w:val="none"/>
        </w:rPr>
        <w:t xml:space="preserve">如项目接受联合体投标，且投标人为联合体时，上述</w:t>
      </w:r>
      <w:r>
        <w:rPr>
          <w:rFonts w:hint="eastAsia" w:ascii="Calibri" w:hAnsi="Calibri" w:eastAsia="Arial" w:cs="Arial"/>
          <w:color w:val="auto"/>
          <w:sz w:val="24"/>
          <w:szCs w:val="24"/>
          <w:highlight w:val="none"/>
        </w:rPr>
        <w:t xml:space="preserve">符合性证明文件及其他证明文件</w:t>
      </w:r>
      <w:r>
        <w:rPr>
          <w:rFonts w:hint="eastAsia" w:ascii="宋体" w:hAnsi="宋体" w:eastAsia="Arial" w:cs="宋体"/>
          <w:color w:val="auto"/>
          <w:sz w:val="24"/>
          <w:szCs w:val="24"/>
          <w:highlight w:val="none"/>
        </w:rPr>
        <w:t xml:space="preserve">第1～5项可由联合体主体单位（即联合体牵头人）代表联合体提供。</w:t>
      </w:r>
      <w:r/>
    </w:p>
    <w:p>
      <w:pPr>
        <w:ind w:firstLine="480"/>
        <w:spacing w:line="360" w:lineRule="auto"/>
        <w:rPr>
          <w:rFonts w:ascii="Calibri" w:hAnsi="Calibri" w:eastAsia="Arial" w:cs="Arial"/>
          <w:b/>
          <w:color w:val="auto"/>
          <w:sz w:val="30"/>
          <w:szCs w:val="30"/>
          <w:highlight w:val="none"/>
        </w:rPr>
      </w:pPr>
      <w:r>
        <w:rPr>
          <w:rFonts w:ascii="宋体" w:hAnsi="宋体" w:eastAsia="Arial" w:cs="宋体"/>
          <w:color w:val="auto"/>
          <w:sz w:val="24"/>
          <w:szCs w:val="24"/>
          <w:highlight w:val="none"/>
        </w:rPr>
        <w:br w:type="page" w:clear="all"/>
      </w:r>
      <w:r>
        <w:rPr>
          <w:rFonts w:hint="eastAsia" w:ascii="宋体" w:hAnsi="宋体" w:eastAsia="宋体" w:cs="宋体"/>
          <w:b/>
          <w:color w:val="auto"/>
          <w:sz w:val="30"/>
          <w:szCs w:val="30"/>
          <w:highlight w:val="none"/>
        </w:rPr>
        <w:t xml:space="preserve">第二部分投标文件格式</w:t>
      </w:r>
      <w:r/>
    </w:p>
    <w:p>
      <w:pPr>
        <w:jc w:val="left"/>
        <w:spacing w:line="360" w:lineRule="auto"/>
        <w:rPr>
          <w:rFonts w:ascii="Arial" w:hAnsi="Arial" w:eastAsia="宋体" w:cs="Arial"/>
          <w:b/>
          <w:color w:val="auto"/>
          <w:sz w:val="28"/>
          <w:szCs w:val="28"/>
          <w:highlight w:val="none"/>
        </w:rPr>
      </w:pPr>
      <w:r>
        <w:rPr>
          <w:rFonts w:hint="eastAsia" w:ascii="Arial" w:hAnsi="Arial" w:eastAsia="宋体" w:cs="Arial"/>
          <w:b/>
          <w:color w:val="auto"/>
          <w:sz w:val="28"/>
          <w:szCs w:val="28"/>
          <w:highlight w:val="none"/>
        </w:rPr>
        <w:t xml:space="preserve">一、封面格式（参考格式）：</w:t>
      </w:r>
      <w:r/>
    </w:p>
    <w:p>
      <w:pPr>
        <w:jc w:val="left"/>
        <w:spacing w:line="360" w:lineRule="auto"/>
        <w:widowControl/>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jc w:val="center"/>
        <w:spacing w:line="360" w:lineRule="auto"/>
        <w:rPr>
          <w:rFonts w:ascii="Arial" w:hAnsi="Arial" w:eastAsia="Arial" w:cs="Times New Roman"/>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spacing w:line="360" w:lineRule="auto"/>
        <w:rPr>
          <w:rFonts w:ascii="Arial" w:hAnsi="Arial" w:eastAsia="Arial" w:cs="Times New Roman"/>
          <w:bCs/>
          <w:color w:val="auto"/>
          <w:sz w:val="72"/>
          <w:highlight w:val="none"/>
        </w:rPr>
      </w:pPr>
      <w:r>
        <w:rPr>
          <w:rFonts w:ascii="Arial" w:hAnsi="Arial" w:eastAsia="Arial" w:cs="Times New Roman"/>
          <w:bCs/>
          <w:color w:val="auto"/>
          <w:sz w:val="72"/>
          <w:highlight w:val="none"/>
        </w:rPr>
      </w:r>
      <w:r/>
    </w:p>
    <w:p>
      <w:pPr>
        <w:jc w:val="center"/>
        <w:spacing w:line="360" w:lineRule="auto"/>
        <w:rPr>
          <w:rFonts w:ascii="Arial" w:hAnsi="Arial" w:eastAsia="Arial" w:cs="Times New Roman"/>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spacing w:line="360" w:lineRule="auto"/>
        <w:rPr>
          <w:rFonts w:ascii="Arial" w:hAnsi="Arial" w:eastAsia="Arial" w:cs="Times New Roman"/>
          <w:bCs/>
          <w:color w:val="auto"/>
          <w:sz w:val="72"/>
          <w:highlight w:val="none"/>
        </w:rPr>
      </w:pPr>
      <w:r>
        <w:rPr>
          <w:rFonts w:ascii="Arial" w:hAnsi="Arial" w:eastAsia="Arial" w:cs="Times New Roman"/>
          <w:bCs/>
          <w:color w:val="auto"/>
          <w:sz w:val="72"/>
          <w:highlight w:val="none"/>
        </w:rPr>
      </w:r>
      <w:r/>
    </w:p>
    <w:p>
      <w:pPr>
        <w:jc w:val="center"/>
        <w:spacing w:line="360" w:lineRule="auto"/>
        <w:rPr>
          <w:rFonts w:ascii="Arial" w:hAnsi="Arial" w:eastAsia="Arial" w:cs="Times New Roman"/>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spacing w:line="360" w:lineRule="auto"/>
        <w:rPr>
          <w:rFonts w:ascii="Arial" w:hAnsi="Arial" w:eastAsia="Arial" w:cs="Times New Roman"/>
          <w:bCs/>
          <w:color w:val="auto"/>
          <w:sz w:val="52"/>
          <w:szCs w:val="52"/>
          <w:highlight w:val="none"/>
        </w:rPr>
      </w:pPr>
      <w:r>
        <w:rPr>
          <w:rFonts w:ascii="Arial" w:hAnsi="Arial" w:eastAsia="Arial" w:cs="Times New Roman"/>
          <w:bCs/>
          <w:color w:val="auto"/>
          <w:sz w:val="52"/>
          <w:szCs w:val="52"/>
          <w:highlight w:val="none"/>
        </w:rPr>
      </w:r>
      <w:r/>
    </w:p>
    <w:p>
      <w:pPr>
        <w:jc w:val="center"/>
        <w:spacing w:line="360" w:lineRule="auto"/>
        <w:rPr>
          <w:rFonts w:ascii="Arial" w:hAnsi="Arial" w:eastAsia="Arial" w:cs="Times New Roman"/>
          <w:bCs/>
          <w:color w:val="auto"/>
          <w:sz w:val="52"/>
          <w:szCs w:val="52"/>
          <w:highlight w:val="none"/>
        </w:rPr>
      </w:pPr>
      <w:r>
        <w:rPr>
          <w:rFonts w:hint="eastAsia" w:ascii="宋体" w:hAnsi="宋体" w:eastAsia="宋体" w:cs="宋体"/>
          <w:bCs/>
          <w:color w:val="auto"/>
          <w:sz w:val="52"/>
          <w:szCs w:val="52"/>
          <w:highlight w:val="none"/>
        </w:rPr>
        <w:t xml:space="preserve">件</w:t>
      </w:r>
      <w:r/>
    </w:p>
    <w:p>
      <w:pPr>
        <w:spacing w:line="360" w:lineRule="auto"/>
        <w:rPr>
          <w:rFonts w:ascii="Arial" w:hAnsi="Arial" w:eastAsia="Arial" w:cs="Times New Roman"/>
          <w:bCs/>
          <w:color w:val="auto"/>
          <w:sz w:val="28"/>
          <w:highlight w:val="none"/>
        </w:rPr>
      </w:pPr>
      <w:r>
        <w:rPr>
          <w:rFonts w:ascii="Arial" w:hAnsi="Arial" w:eastAsia="Arial" w:cs="Times New Roman"/>
          <w:bCs/>
          <w:color w:val="auto"/>
          <w:sz w:val="28"/>
          <w:highlight w:val="none"/>
        </w:rPr>
      </w:r>
      <w:r/>
    </w:p>
    <w:p>
      <w:pPr>
        <w:ind w:firstLine="2715"/>
        <w:spacing w:line="360" w:lineRule="auto"/>
        <w:rPr>
          <w:rFonts w:ascii="Arial" w:hAnsi="Arial" w:eastAsia="Arial" w:cs="Times New Roman"/>
          <w:bCs/>
          <w:color w:val="auto"/>
          <w:sz w:val="28"/>
          <w:szCs w:val="28"/>
          <w:highlight w:val="none"/>
        </w:rPr>
      </w:pPr>
      <w:r/>
      <w:bookmarkStart w:id="149" w:name="_Hlk165208193"/>
      <w:r>
        <w:rPr>
          <w:rFonts w:hint="eastAsia" w:ascii="宋体" w:hAnsi="宋体" w:eastAsia="宋体" w:cs="宋体"/>
          <w:bCs/>
          <w:color w:val="auto"/>
          <w:sz w:val="28"/>
          <w:szCs w:val="28"/>
          <w:highlight w:val="none"/>
        </w:rPr>
        <w:t xml:space="preserve">采购项目编号：</w:t>
      </w:r>
      <w:r/>
    </w:p>
    <w:p>
      <w:pPr>
        <w:ind w:firstLine="2703"/>
        <w:spacing w:line="360" w:lineRule="auto"/>
        <w:rPr>
          <w:rFonts w:ascii="Arial" w:hAnsi="Arial" w:eastAsia="Arial" w:cs="Times New Roman"/>
          <w:bCs/>
          <w:color w:val="auto"/>
          <w:sz w:val="28"/>
          <w:szCs w:val="28"/>
          <w:highlight w:val="none"/>
        </w:rPr>
      </w:pPr>
      <w:r>
        <w:rPr>
          <w:rFonts w:hint="eastAsia" w:ascii="宋体" w:hAnsi="宋体" w:eastAsia="宋体" w:cs="宋体"/>
          <w:bCs/>
          <w:color w:val="auto"/>
          <w:sz w:val="28"/>
          <w:szCs w:val="28"/>
          <w:highlight w:val="none"/>
        </w:rPr>
        <w:t xml:space="preserve">采购项目名称：</w:t>
      </w:r>
      <w:r/>
    </w:p>
    <w:p>
      <w:pPr>
        <w:ind w:firstLine="2703"/>
        <w:spacing w:line="360" w:lineRule="auto"/>
        <w:rPr>
          <w:rFonts w:ascii="Arial" w:hAnsi="Arial" w:eastAsia="Arial" w:cs="Times New Roman"/>
          <w:bCs/>
          <w:color w:val="auto"/>
          <w:sz w:val="28"/>
          <w:szCs w:val="28"/>
          <w:highlight w:val="none"/>
        </w:rPr>
      </w:pPr>
      <w:r>
        <w:rPr>
          <w:rFonts w:hint="eastAsia" w:ascii="宋体" w:hAnsi="宋体" w:eastAsia="宋体" w:cs="宋体"/>
          <w:bCs/>
          <w:color w:val="auto"/>
          <w:sz w:val="28"/>
          <w:szCs w:val="28"/>
          <w:highlight w:val="none"/>
        </w:rPr>
        <w:t xml:space="preserve">投标人：</w:t>
      </w:r>
      <w:r/>
    </w:p>
    <w:p>
      <w:pPr>
        <w:jc w:val="center"/>
        <w:spacing w:line="360" w:lineRule="auto"/>
        <w:rPr>
          <w:rFonts w:ascii="Arial" w:hAnsi="Arial" w:eastAsia="Arial" w:cs="Times New Roman"/>
          <w:bCs/>
          <w:color w:val="auto"/>
          <w:sz w:val="36"/>
          <w:szCs w:val="36"/>
          <w:highlight w:val="none"/>
        </w:rPr>
      </w:pPr>
      <w:r>
        <w:rPr>
          <w:rFonts w:ascii="Arial" w:hAnsi="Arial" w:eastAsia="Arial" w:cs="Times New Roman"/>
          <w:bCs/>
          <w:color w:val="auto"/>
          <w:sz w:val="36"/>
          <w:szCs w:val="36"/>
          <w:highlight w:val="none"/>
        </w:rPr>
      </w:r>
      <w:r/>
    </w:p>
    <w:p>
      <w:pPr>
        <w:jc w:val="center"/>
        <w:spacing w:line="360" w:lineRule="auto"/>
        <w:rPr>
          <w:rFonts w:ascii="Arial" w:hAnsi="Arial" w:eastAsia="Arial" w:cs="Times New Roman"/>
          <w:bCs/>
          <w:color w:val="auto"/>
          <w:sz w:val="40"/>
          <w:szCs w:val="40"/>
          <w:highlight w:val="none"/>
        </w:rPr>
      </w:pPr>
      <w:r>
        <w:rPr>
          <w:rFonts w:ascii="Arial" w:hAnsi="Arial" w:eastAsia="Arial" w:cs="Times New Roman"/>
          <w:bCs/>
          <w:color w:val="auto"/>
          <w:sz w:val="40"/>
          <w:szCs w:val="40"/>
          <w:highlight w:val="none"/>
        </w:rPr>
      </w:r>
      <w:r/>
    </w:p>
    <w:p>
      <w:pPr>
        <w:jc w:val="center"/>
        <w:spacing w:line="360" w:lineRule="auto"/>
        <w:rPr>
          <w:rFonts w:ascii="Arial" w:hAnsi="Arial" w:eastAsia="Arial" w:cs="Times New Roman"/>
          <w:bCs/>
          <w:color w:val="auto"/>
          <w:sz w:val="28"/>
          <w:szCs w:val="28"/>
          <w:highlight w:val="none"/>
        </w:rPr>
        <w:outlineLvl w:val="0"/>
      </w:pPr>
      <w:r>
        <w:rPr>
          <w:rFonts w:hint="eastAsia" w:ascii="Arial" w:hAnsi="Arial" w:eastAsia="Arial" w:cs="Times New Roman"/>
          <w:bCs/>
          <w:color w:val="auto"/>
          <w:sz w:val="28"/>
          <w:szCs w:val="28"/>
          <w:highlight w:val="none"/>
        </w:rPr>
        <w:t xml:space="preserve">20   </w:t>
      </w:r>
      <w:r>
        <w:rPr>
          <w:rFonts w:hint="eastAsia" w:ascii="宋体" w:hAnsi="宋体" w:eastAsia="宋体" w:cs="宋体"/>
          <w:bCs/>
          <w:color w:val="auto"/>
          <w:sz w:val="28"/>
          <w:szCs w:val="28"/>
          <w:highlight w:val="none"/>
        </w:rPr>
        <w:t xml:space="preserve">年   月</w:t>
      </w:r>
      <w:bookmarkEnd w:id="149"/>
      <w:r/>
      <w:r/>
    </w:p>
    <w:p>
      <w:pPr>
        <w:spacing w:line="360" w:lineRule="auto"/>
        <w:rPr>
          <w:rFonts w:ascii="Arial" w:hAnsi="Arial" w:cs="Times New Roman"/>
          <w:b/>
          <w:bCs/>
          <w:color w:val="auto"/>
          <w:sz w:val="28"/>
          <w:szCs w:val="28"/>
          <w:highlight w:val="none"/>
        </w:rPr>
      </w:pPr>
      <w:r>
        <w:rPr>
          <w:rFonts w:ascii="Arial" w:hAnsi="Arial" w:cs="Times New Roman"/>
          <w:b/>
          <w:bCs/>
          <w:color w:val="auto"/>
          <w:sz w:val="28"/>
          <w:szCs w:val="28"/>
          <w:highlight w:val="none"/>
        </w:rPr>
      </w:r>
      <w:r/>
    </w:p>
    <w:p>
      <w:pPr>
        <w:spacing w:line="360" w:lineRule="auto"/>
        <w:rPr>
          <w:rFonts w:ascii="宋体" w:hAnsi="宋体" w:eastAsia="Arial" w:cs="宋体"/>
          <w:b/>
          <w:bCs/>
          <w:color w:val="auto"/>
          <w:sz w:val="28"/>
          <w:szCs w:val="28"/>
          <w:highlight w:val="none"/>
        </w:rPr>
      </w:pPr>
      <w:r>
        <w:rPr>
          <w:rFonts w:hint="eastAsia" w:ascii="宋体" w:hAnsi="宋体" w:eastAsia="宋体" w:cs="宋体"/>
          <w:b/>
          <w:color w:val="auto"/>
          <w:sz w:val="28"/>
          <w:szCs w:val="28"/>
          <w:highlight w:val="none"/>
        </w:rPr>
        <w:t xml:space="preserve">二、授权委托书（给定格式）：</w:t>
      </w:r>
      <w:r/>
    </w:p>
    <w:p>
      <w:pPr>
        <w:jc w:val="center"/>
        <w:spacing w:line="360" w:lineRule="auto"/>
        <w:rPr>
          <w:rFonts w:ascii="黑体" w:hAnsi="Calibri" w:eastAsia="黑体" w:cs="Times New Roman"/>
          <w:bCs/>
          <w:color w:val="auto"/>
          <w:sz w:val="28"/>
          <w:szCs w:val="28"/>
          <w:highlight w:val="none"/>
        </w:rPr>
        <w:outlineLvl w:val="0"/>
      </w:pPr>
      <w:r>
        <w:rPr>
          <w:rFonts w:ascii="黑体" w:hAnsi="Calibri" w:eastAsia="黑体" w:cs="Times New Roman"/>
          <w:bCs/>
          <w:color w:val="auto"/>
          <w:sz w:val="28"/>
          <w:szCs w:val="28"/>
          <w:highlight w:val="none"/>
        </w:rPr>
      </w:r>
      <w:r/>
    </w:p>
    <w:p>
      <w:pPr>
        <w:jc w:val="center"/>
        <w:rPr>
          <w:rFonts w:ascii="宋体" w:hAnsi="宋体" w:eastAsia="Arial" w:cs="Times New Roman"/>
          <w:color w:val="auto"/>
          <w:sz w:val="24"/>
          <w:highlight w:val="none"/>
          <w:shd w:val="clear" w:color="ffffff" w:fill="d9d9d9"/>
        </w:rPr>
        <w:outlineLvl w:val="0"/>
      </w:pPr>
      <w:r>
        <w:rPr>
          <w:rFonts w:hint="eastAsia" w:ascii="黑体" w:hAnsi="Calibri" w:eastAsia="黑体" w:cs="Times New Roman"/>
          <w:bCs/>
          <w:color w:val="auto"/>
          <w:sz w:val="28"/>
          <w:szCs w:val="28"/>
          <w:highlight w:val="none"/>
        </w:rPr>
        <w:t xml:space="preserve">授权委托书</w:t>
      </w:r>
      <w:r/>
    </w:p>
    <w:p>
      <w:pPr>
        <w:ind w:firstLine="48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我公司（单位、联合体）针对</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项目，兹授权：</w:t>
      </w:r>
      <w:r/>
    </w:p>
    <w:p>
      <w:pPr>
        <w:ind w:firstLine="48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被授权人的姓名：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；职务：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被授权人的身份证号码：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为我方合法代理人，以本单位名义全权处理</w:t>
      </w:r>
      <w:r>
        <w:rPr>
          <w:rFonts w:hint="eastAsia" w:ascii="宋体" w:hAnsi="宋体" w:eastAsia="宋体" w:cs="宋体"/>
          <w:bCs/>
          <w:color w:val="auto"/>
          <w:sz w:val="24"/>
          <w:szCs w:val="24"/>
          <w:highlight w:val="none"/>
        </w:rPr>
        <w:t xml:space="preserve">针对本次项目的投标、参与开标、评标、签约等具体工作，并签署全部有关的文件、协议及合同以及其他</w:t>
      </w:r>
      <w:r>
        <w:rPr>
          <w:rFonts w:hint="eastAsia" w:ascii="宋体" w:hAnsi="宋体" w:eastAsia="宋体" w:cs="宋体"/>
          <w:color w:val="auto"/>
          <w:sz w:val="24"/>
          <w:szCs w:val="24"/>
          <w:highlight w:val="none"/>
        </w:rPr>
        <w:t xml:space="preserve">一切与该项目采购有关的事务。</w:t>
      </w:r>
      <w:r/>
    </w:p>
    <w:p>
      <w:pPr>
        <w:ind w:firstLine="480"/>
        <w:spacing w:line="360" w:lineRule="auto"/>
        <w:tabs>
          <w:tab w:val="left" w:pos="360"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本授权委托书自授权之日起生效，</w:t>
      </w:r>
      <w:r>
        <w:rPr>
          <w:rFonts w:hint="eastAsia" w:ascii="宋体" w:hAnsi="宋体" w:eastAsia="宋体" w:cs="宋体"/>
          <w:bCs/>
          <w:color w:val="auto"/>
          <w:sz w:val="24"/>
          <w:szCs w:val="24"/>
          <w:highlight w:val="none"/>
        </w:rPr>
        <w:t xml:space="preserve">在撤销授权的书面通知送达你处以前，本授权书一直有效，被授权人签署的所有文件（在</w:t>
      </w:r>
      <w:r>
        <w:rPr>
          <w:rFonts w:hint="eastAsia" w:ascii="宋体" w:hAnsi="宋体" w:eastAsia="宋体" w:cs="宋体"/>
          <w:color w:val="auto"/>
          <w:sz w:val="24"/>
          <w:szCs w:val="24"/>
          <w:highlight w:val="none"/>
        </w:rPr>
        <w:t xml:space="preserve">授权委托</w:t>
      </w:r>
      <w:r>
        <w:rPr>
          <w:rFonts w:hint="eastAsia" w:ascii="宋体" w:hAnsi="宋体" w:eastAsia="宋体" w:cs="宋体"/>
          <w:bCs/>
          <w:color w:val="auto"/>
          <w:sz w:val="24"/>
          <w:szCs w:val="24"/>
          <w:highlight w:val="none"/>
        </w:rPr>
        <w:t xml:space="preserve">书有效期内签署的）不因授权的撤销而失效。</w:t>
      </w:r>
      <w:r/>
    </w:p>
    <w:p>
      <w:pPr>
        <w:ind w:firstLine="48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特此授权委托。</w:t>
      </w:r>
      <w:r/>
    </w:p>
    <w:p>
      <w:pPr>
        <w:spacing w:line="360" w:lineRule="auto"/>
        <w:tabs>
          <w:tab w:val="left" w:pos="360" w:leader="none"/>
        </w:tabs>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授权日期：年月日                     投标人名称</w:t>
      </w:r>
      <w:r>
        <w:rPr>
          <w:rFonts w:hint="eastAsia" w:ascii="宋体" w:hAnsi="宋体" w:eastAsia="宋体" w:cs="宋体"/>
          <w:bCs/>
          <w:color w:val="auto"/>
          <w:sz w:val="24"/>
          <w:szCs w:val="24"/>
          <w:highlight w:val="none"/>
        </w:rPr>
        <w:t xml:space="preserve">（盖章）</w:t>
      </w:r>
      <w:r>
        <w:rPr>
          <w:rFonts w:hint="eastAsia" w:ascii="宋体" w:hAnsi="宋体" w:eastAsia="宋体" w:cs="宋体"/>
          <w:color w:val="auto"/>
          <w:sz w:val="24"/>
          <w:szCs w:val="24"/>
          <w:highlight w:val="none"/>
        </w:rPr>
        <w:t xml:space="preserve">：</w:t>
      </w:r>
      <w:r/>
    </w:p>
    <w:p>
      <w:pPr>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             被授权人签字或盖章：</w:t>
      </w:r>
      <w:r/>
    </w:p>
    <w:p>
      <w:pPr>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（被授权人身份证原件扫描件附后）</w:t>
      </w:r>
      <w:r/>
    </w:p>
    <w:p>
      <w:pPr>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80"/>
        <w:spacing w:line="360" w:lineRule="auto"/>
        <w:tabs>
          <w:tab w:val="left" w:pos="36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1</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若投标人为事业单位或其他组织或分支机构，则法定代表人处的签字人可为单位负责人。</w:t>
      </w:r>
      <w:r/>
    </w:p>
    <w:p>
      <w:pPr>
        <w:ind w:firstLine="480"/>
        <w:spacing w:line="360" w:lineRule="auto"/>
        <w:tabs>
          <w:tab w:val="left" w:pos="36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2</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当被授权人为法定代表人（或上述情况的单位负责人）时，只需在法定代表人处签字或盖章即可。</w:t>
      </w:r>
      <w:r/>
    </w:p>
    <w:p>
      <w:pPr>
        <w:ind w:firstLine="480"/>
        <w:spacing w:line="360" w:lineRule="auto"/>
        <w:tabs>
          <w:tab w:val="left" w:pos="36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3</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供应商为自然人情形的，可不提供本《授权委托书》。</w:t>
      </w:r>
      <w:r/>
    </w:p>
    <w:p>
      <w:pPr>
        <w:ind w:firstLine="480"/>
        <w:spacing w:line="360" w:lineRule="auto"/>
        <w:tabs>
          <w:tab w:val="left" w:pos="36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4</w:t>
      </w:r>
      <w:r>
        <w:rPr>
          <w:rFonts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tabs>
          <w:tab w:val="left" w:pos="360" w:leader="none"/>
        </w:tabs>
        <w:rPr>
          <w:rFonts w:ascii="宋体" w:hAnsi="宋体" w:eastAsia="宋体" w:cs="宋体"/>
          <w:b/>
          <w:color w:val="auto"/>
          <w:sz w:val="28"/>
          <w:szCs w:val="28"/>
          <w:highlight w:val="none"/>
        </w:rPr>
      </w:pPr>
      <w:r>
        <w:rPr>
          <w:rFonts w:hint="eastAsia" w:ascii="宋体" w:hAnsi="宋体" w:eastAsia="宋体" w:cs="Times New Roman"/>
          <w:bCs/>
          <w:color w:val="auto"/>
          <w:sz w:val="24"/>
          <w:szCs w:val="24"/>
          <w:highlight w:val="none"/>
        </w:rPr>
        <w:br w:type="page" w:clear="all"/>
      </w:r>
      <w:r>
        <w:rPr>
          <w:rFonts w:hint="eastAsia" w:ascii="宋体" w:hAnsi="宋体" w:eastAsia="宋体" w:cs="宋体"/>
          <w:b/>
          <w:color w:val="auto"/>
          <w:sz w:val="28"/>
          <w:szCs w:val="28"/>
          <w:highlight w:val="none"/>
        </w:rPr>
        <w:t xml:space="preserve">三、资格声明函（给定格式）：</w:t>
      </w:r>
      <w:r/>
    </w:p>
    <w:p>
      <w:pPr>
        <w:jc w:val="center"/>
        <w:rPr>
          <w:rFonts w:ascii="黑体" w:hAnsi="Calibri" w:eastAsia="黑体" w:cs="Times New Roman"/>
          <w:bCs/>
          <w:color w:val="auto"/>
          <w:sz w:val="28"/>
          <w:szCs w:val="28"/>
          <w:highlight w:val="none"/>
        </w:rPr>
        <w:outlineLvl w:val="0"/>
      </w:pPr>
      <w:r/>
      <w:bookmarkStart w:id="150" w:name="报价方关于资格的声明函（格式）"/>
      <w:r/>
      <w:bookmarkEnd w:id="150"/>
      <w:r>
        <w:rPr>
          <w:rFonts w:hint="eastAsia" w:ascii="黑体" w:hAnsi="Calibri" w:eastAsia="黑体" w:cs="Times New Roman"/>
          <w:bCs/>
          <w:color w:val="auto"/>
          <w:sz w:val="28"/>
          <w:szCs w:val="28"/>
          <w:highlight w:val="none"/>
        </w:rPr>
        <w:t xml:space="preserve">资格声明函</w:t>
      </w:r>
      <w:r/>
    </w:p>
    <w:p>
      <w:pPr>
        <w:jc w:val="center"/>
        <w:spacing w:line="480" w:lineRule="auto"/>
        <w:rPr>
          <w:rFonts w:ascii="宋体" w:hAnsi="Calibri" w:eastAsia="Arial" w:cs="Times New Roman"/>
          <w:bCs/>
          <w:color w:val="auto"/>
          <w:sz w:val="24"/>
          <w:szCs w:val="24"/>
          <w:highlight w:val="none"/>
        </w:rPr>
      </w:pPr>
      <w:r>
        <w:rPr>
          <w:rFonts w:ascii="宋体" w:hAnsi="Calibri" w:eastAsia="Arial" w:cs="Times New Roman"/>
          <w:bCs/>
          <w:color w:val="auto"/>
          <w:sz w:val="24"/>
          <w:szCs w:val="24"/>
          <w:highlight w:val="none"/>
        </w:rPr>
      </w:r>
      <w:r/>
    </w:p>
    <w:p>
      <w:pPr>
        <w:spacing w:line="480" w:lineRule="auto"/>
        <w:rPr>
          <w:rFonts w:ascii="宋体" w:hAnsi="Calibri" w:eastAsia="Arial" w:cs="Times New Roman"/>
          <w:bCs/>
          <w:color w:val="auto"/>
          <w:sz w:val="24"/>
          <w:szCs w:val="24"/>
          <w:highlight w:val="none"/>
        </w:rPr>
      </w:pPr>
      <w:r>
        <w:rPr>
          <w:rFonts w:hint="eastAsia" w:ascii="宋体" w:hAnsi="宋体" w:eastAsia="宋体" w:cs="Times New Roman"/>
          <w:bCs/>
          <w:color w:val="auto"/>
          <w:sz w:val="24"/>
          <w:szCs w:val="24"/>
          <w:highlight w:val="none"/>
        </w:rPr>
        <w:t xml:space="preserve">江苏智汇锡建工程项目管理有限公司</w:t>
      </w:r>
      <w:r>
        <w:rPr>
          <w:rFonts w:hint="eastAsia" w:ascii="宋体" w:hAnsi="宋体" w:eastAsia="Arial" w:cs="Times New Roman"/>
          <w:bCs/>
          <w:color w:val="auto"/>
          <w:sz w:val="24"/>
          <w:szCs w:val="24"/>
          <w:highlight w:val="none"/>
        </w:rPr>
        <w:t xml:space="preserve">：</w:t>
      </w:r>
      <w:r/>
    </w:p>
    <w:p>
      <w:pPr>
        <w:ind w:firstLine="480"/>
        <w:spacing w:line="48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我公司（单位、联合体）针对本次项目进行投标，并作如下声明</w:t>
      </w:r>
      <w:r/>
    </w:p>
    <w:p>
      <w:pPr>
        <w:ind w:firstLine="480"/>
        <w:spacing w:line="48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2.本公司（单位、联合体）具备本次项目履行合同所必需的设备和专业技术能力。</w:t>
      </w:r>
      <w:r/>
    </w:p>
    <w:p>
      <w:pPr>
        <w:ind w:firstLine="480"/>
        <w:spacing w:line="48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3.本公司（单位、联合体）</w:t>
      </w:r>
      <w:r>
        <w:rPr>
          <w:rFonts w:hint="eastAsia" w:ascii="宋体" w:hAnsi="宋体" w:eastAsia="宋体" w:cs="Times New Roman"/>
          <w:bCs/>
          <w:color w:val="auto"/>
          <w:sz w:val="24"/>
          <w:szCs w:val="24"/>
          <w:highlight w:val="none"/>
        </w:rPr>
        <w:t xml:space="preserve">未</w:t>
      </w:r>
      <w:r>
        <w:rPr>
          <w:rFonts w:hint="eastAsia" w:ascii="宋体" w:hAnsi="宋体" w:eastAsia="Arial" w:cs="Times New Roman"/>
          <w:bCs/>
          <w:color w:val="auto"/>
          <w:sz w:val="24"/>
          <w:szCs w:val="24"/>
          <w:highlight w:val="none"/>
        </w:rPr>
        <w:t xml:space="preserve">被“信用中国”网站（www.creditchina.gov.cn）、中国政府采购网</w:t>
      </w:r>
      <w:r>
        <w:rPr>
          <w:rFonts w:hint="eastAsia" w:ascii="宋体" w:hAnsi="宋体" w:eastAsia="宋体" w:cs="Times New Roman"/>
          <w:bCs/>
          <w:color w:val="auto"/>
          <w:sz w:val="24"/>
          <w:szCs w:val="24"/>
          <w:highlight w:val="none"/>
        </w:rPr>
        <w:t xml:space="preserve">（</w:t>
      </w:r>
      <w:r>
        <w:rPr>
          <w:rFonts w:hint="eastAsia" w:ascii="宋体" w:hAnsi="宋体" w:eastAsia="Arial" w:cs="Times New Roman"/>
          <w:bCs/>
          <w:color w:val="auto"/>
          <w:sz w:val="24"/>
          <w:szCs w:val="24"/>
          <w:highlight w:val="none"/>
        </w:rPr>
        <w:t xml:space="preserve">www.ccgp.gov.cn</w:t>
      </w:r>
      <w:r>
        <w:rPr>
          <w:rFonts w:hint="eastAsia" w:ascii="宋体" w:hAnsi="宋体" w:eastAsia="宋体" w:cs="Times New Roman"/>
          <w:bCs/>
          <w:color w:val="auto"/>
          <w:sz w:val="24"/>
          <w:szCs w:val="24"/>
          <w:highlight w:val="none"/>
        </w:rPr>
        <w:t xml:space="preserve">）</w:t>
      </w:r>
      <w:r>
        <w:rPr>
          <w:rFonts w:hint="eastAsia" w:ascii="宋体" w:hAnsi="宋体" w:eastAsia="Arial" w:cs="Times New Roman"/>
          <w:bCs/>
          <w:color w:val="auto"/>
          <w:sz w:val="24"/>
          <w:szCs w:val="24"/>
          <w:highlight w:val="none"/>
        </w:rPr>
        <w:t xml:space="preserve">列入失信被执行人、</w:t>
      </w:r>
      <w:r>
        <w:rPr>
          <w:rFonts w:hint="eastAsia" w:ascii="宋体" w:hAnsi="宋体" w:eastAsia="宋体" w:cs="Times New Roman"/>
          <w:bCs/>
          <w:color w:val="auto"/>
          <w:sz w:val="24"/>
          <w:szCs w:val="24"/>
          <w:highlight w:val="none"/>
        </w:rPr>
        <w:t xml:space="preserve">重大税收违法失信主体</w:t>
      </w:r>
      <w:r>
        <w:rPr>
          <w:rFonts w:hint="eastAsia" w:ascii="宋体" w:hAnsi="宋体" w:eastAsia="Arial" w:cs="Times New Roman"/>
          <w:bCs/>
          <w:color w:val="auto"/>
          <w:sz w:val="24"/>
          <w:szCs w:val="24"/>
          <w:highlight w:val="none"/>
        </w:rPr>
        <w:t xml:space="preserve">、政府采购严重失信行为记录名单及其他不符合《中华人民共和国政府采购法》第二十二条规定条件的信用记录。</w:t>
      </w:r>
      <w:r/>
    </w:p>
    <w:p>
      <w:pPr>
        <w:ind w:firstLine="480"/>
        <w:spacing w:line="480" w:lineRule="auto"/>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hAnsi="Calibri" w:eastAsia="Arial" w:cs="Times New Roman"/>
          <w:bCs/>
          <w:color w:val="auto"/>
          <w:sz w:val="24"/>
          <w:szCs w:val="24"/>
          <w:highlight w:val="none"/>
        </w:rPr>
      </w:pPr>
      <w:r>
        <w:rPr>
          <w:rFonts w:ascii="宋体" w:hAnsi="Calibri" w:eastAsia="Arial" w:cs="Times New Roman"/>
          <w:bCs/>
          <w:color w:val="auto"/>
          <w:sz w:val="24"/>
          <w:szCs w:val="24"/>
          <w:highlight w:val="none"/>
        </w:rPr>
      </w:r>
      <w:r/>
    </w:p>
    <w:p>
      <w:pPr>
        <w:spacing w:line="480" w:lineRule="auto"/>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投标人名称（盖章）：</w:t>
      </w:r>
      <w:r/>
    </w:p>
    <w:p>
      <w:pPr>
        <w:jc w:val="left"/>
        <w:spacing w:line="360" w:lineRule="auto"/>
        <w:rPr>
          <w:rFonts w:ascii="Calibri" w:hAnsi="宋体" w:eastAsia="Arial" w:cs="宋体"/>
          <w:color w:val="auto"/>
          <w:sz w:val="24"/>
          <w:highlight w:val="none"/>
        </w:rPr>
      </w:pPr>
      <w:r>
        <w:rPr>
          <w:rFonts w:hint="eastAsia" w:ascii="宋体" w:hAnsi="宋体" w:eastAsia="Arial" w:cs="宋体"/>
          <w:color w:val="auto"/>
          <w:sz w:val="24"/>
          <w:highlight w:val="none"/>
        </w:rPr>
        <w:t xml:space="preserve">日期：</w:t>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Arial" w:cs="宋体"/>
          <w:b/>
          <w:color w:val="auto"/>
          <w:sz w:val="28"/>
          <w:szCs w:val="28"/>
          <w:highlight w:val="none"/>
        </w:rPr>
      </w:pPr>
      <w:r>
        <w:rPr>
          <w:rFonts w:hint="eastAsia" w:ascii="宋体" w:hAnsi="宋体" w:eastAsia="宋体" w:cs="宋体"/>
          <w:bCs/>
          <w:color w:val="auto"/>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Calibri" w:eastAsia="Arial" w:cs="Times New Roman"/>
          <w:bCs/>
          <w:color w:val="auto"/>
          <w:sz w:val="24"/>
          <w:szCs w:val="24"/>
          <w:highlight w:val="none"/>
        </w:rPr>
        <w:br w:type="page" w:clear="all"/>
      </w:r>
      <w:r>
        <w:rPr>
          <w:rFonts w:hint="eastAsia" w:ascii="宋体" w:hAnsi="宋体" w:eastAsia="宋体" w:cs="宋体"/>
          <w:b/>
          <w:color w:val="auto"/>
          <w:sz w:val="28"/>
          <w:szCs w:val="28"/>
          <w:highlight w:val="none"/>
        </w:rPr>
        <w:t xml:space="preserve">四、中小企业声明函（给定格式）：</w:t>
      </w:r>
      <w:r/>
    </w:p>
    <w:p>
      <w:pPr>
        <w:ind w:firstLine="560"/>
        <w:jc w:val="center"/>
        <w:spacing w:line="360" w:lineRule="auto"/>
        <w:rPr>
          <w:rFonts w:ascii="黑体" w:hAnsi="Calibri" w:eastAsia="黑体" w:cs="Times New Roman"/>
          <w:bCs/>
          <w:color w:val="auto"/>
          <w:sz w:val="28"/>
          <w:szCs w:val="28"/>
          <w:highlight w:val="none"/>
        </w:rPr>
      </w:pPr>
      <w:r>
        <w:rPr>
          <w:rFonts w:ascii="黑体" w:hAnsi="Calibri" w:eastAsia="黑体" w:cs="Times New Roman"/>
          <w:bCs/>
          <w:color w:val="auto"/>
          <w:sz w:val="28"/>
          <w:szCs w:val="28"/>
          <w:highlight w:val="none"/>
        </w:rPr>
        <w:t xml:space="preserve">中小企业声明函（服务）</w:t>
      </w:r>
      <w:r/>
    </w:p>
    <w:p>
      <w:pPr>
        <w:ind w:firstLine="480"/>
        <w:spacing w:line="360" w:lineRule="auto"/>
        <w:rPr>
          <w:rFonts w:ascii="宋体" w:hAnsi="宋体" w:eastAsia="Arial" w:cs="Times New Roman"/>
          <w:bCs/>
          <w:color w:val="auto"/>
          <w:sz w:val="24"/>
          <w:szCs w:val="24"/>
          <w:highlight w:val="none"/>
        </w:rPr>
      </w:pPr>
      <w:r>
        <w:rPr>
          <w:rFonts w:ascii="宋体" w:hAnsi="宋体" w:eastAsia="Arial" w:cs="Times New Roman"/>
          <w:bCs/>
          <w:color w:val="auto"/>
          <w:sz w:val="24"/>
          <w:szCs w:val="24"/>
          <w:highlight w:val="none"/>
        </w:rPr>
        <w:t xml:space="preserve">本公司（联合体）郑重声明，根据《政府采购促进中小企业发展管理办法》（财库﹝2020﹞46 号）的规定，本公司 （联合体）参加</w:t>
      </w:r>
      <w:r>
        <w:rPr>
          <w:rFonts w:ascii="宋体" w:hAnsi="宋体" w:eastAsia="Arial" w:cs="Times New Roman"/>
          <w:bCs/>
          <w:color w:val="auto"/>
          <w:sz w:val="24"/>
          <w:szCs w:val="24"/>
          <w:highlight w:val="none"/>
          <w:u w:val="single"/>
        </w:rPr>
        <w:t xml:space="preserve">（单位名称）</w:t>
      </w:r>
      <w:r>
        <w:rPr>
          <w:rFonts w:ascii="宋体" w:hAnsi="宋体" w:eastAsia="Arial" w:cs="Times New Roman"/>
          <w:bCs/>
          <w:color w:val="auto"/>
          <w:sz w:val="24"/>
          <w:szCs w:val="24"/>
          <w:highlight w:val="none"/>
        </w:rPr>
        <w:t xml:space="preserve">的</w:t>
      </w:r>
      <w:r>
        <w:rPr>
          <w:rFonts w:ascii="宋体" w:hAnsi="宋体" w:eastAsia="Arial" w:cs="Times New Roman"/>
          <w:bCs/>
          <w:color w:val="auto"/>
          <w:sz w:val="24"/>
          <w:szCs w:val="24"/>
          <w:highlight w:val="none"/>
          <w:u w:val="single"/>
        </w:rPr>
        <w:t xml:space="preserve">（项目名称）</w:t>
      </w:r>
      <w:r>
        <w:rPr>
          <w:rFonts w:ascii="宋体" w:hAnsi="宋体" w:eastAsia="Arial" w:cs="Times New Roman"/>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eastAsia="Arial" w:cs="Times New Roman"/>
          <w:bCs/>
          <w:color w:val="auto"/>
          <w:sz w:val="24"/>
          <w:szCs w:val="24"/>
          <w:highlight w:val="none"/>
        </w:rPr>
      </w:pPr>
      <w:r>
        <w:rPr>
          <w:rFonts w:ascii="宋体" w:hAnsi="宋体" w:eastAsia="Arial" w:cs="Times New Roman"/>
          <w:bCs/>
          <w:color w:val="auto"/>
          <w:sz w:val="24"/>
          <w:szCs w:val="24"/>
          <w:highlight w:val="none"/>
        </w:rPr>
        <w:t xml:space="preserve">1.</w:t>
      </w:r>
      <w:r>
        <w:rPr>
          <w:rFonts w:ascii="宋体" w:hAnsi="宋体" w:eastAsia="Arial" w:cs="Times New Roman"/>
          <w:bCs/>
          <w:color w:val="auto"/>
          <w:sz w:val="24"/>
          <w:szCs w:val="24"/>
          <w:highlight w:val="none"/>
          <w:u w:val="single"/>
        </w:rPr>
        <w:t xml:space="preserve"> （标的名称） </w:t>
      </w:r>
      <w:r>
        <w:rPr>
          <w:rFonts w:ascii="宋体" w:hAnsi="宋体" w:eastAsia="Arial" w:cs="Times New Roman"/>
          <w:bCs/>
          <w:color w:val="auto"/>
          <w:sz w:val="24"/>
          <w:szCs w:val="24"/>
          <w:highlight w:val="none"/>
        </w:rPr>
        <w:t xml:space="preserve">，属于</w:t>
      </w:r>
      <w:r>
        <w:rPr>
          <w:rFonts w:ascii="宋体" w:hAnsi="宋体" w:eastAsia="Arial" w:cs="Times New Roman"/>
          <w:bCs/>
          <w:color w:val="auto"/>
          <w:sz w:val="24"/>
          <w:szCs w:val="24"/>
          <w:highlight w:val="none"/>
          <w:u w:val="single"/>
        </w:rPr>
        <w:t xml:space="preserve">（</w:t>
      </w:r>
      <w:r>
        <w:rPr>
          <w:rFonts w:hint="eastAsia" w:ascii="宋体" w:hAnsi="宋体" w:eastAsia="Arial" w:cs="Times New Roman"/>
          <w:bCs/>
          <w:color w:val="auto"/>
          <w:sz w:val="24"/>
          <w:szCs w:val="24"/>
          <w:highlight w:val="none"/>
          <w:u w:val="single"/>
        </w:rPr>
        <w:t xml:space="preserve">招标</w:t>
      </w:r>
      <w:r>
        <w:rPr>
          <w:rFonts w:ascii="宋体" w:hAnsi="宋体" w:eastAsia="Arial" w:cs="Times New Roman"/>
          <w:bCs/>
          <w:color w:val="auto"/>
          <w:sz w:val="24"/>
          <w:szCs w:val="24"/>
          <w:highlight w:val="none"/>
          <w:u w:val="single"/>
        </w:rPr>
        <w:t xml:space="preserve">文件中明确的所属行业）</w:t>
      </w:r>
      <w:r>
        <w:rPr>
          <w:rFonts w:ascii="宋体" w:hAnsi="宋体" w:eastAsia="Arial" w:cs="Times New Roman"/>
          <w:bCs/>
          <w:color w:val="auto"/>
          <w:sz w:val="24"/>
          <w:szCs w:val="24"/>
          <w:highlight w:val="none"/>
        </w:rPr>
        <w:t xml:space="preserve">； 承建（承接）企业为</w:t>
      </w:r>
      <w:r>
        <w:rPr>
          <w:rFonts w:ascii="宋体" w:hAnsi="宋体" w:eastAsia="Arial" w:cs="Times New Roman"/>
          <w:bCs/>
          <w:color w:val="auto"/>
          <w:sz w:val="24"/>
          <w:szCs w:val="24"/>
          <w:highlight w:val="none"/>
          <w:u w:val="single"/>
        </w:rPr>
        <w:t xml:space="preserve">（企业名称）</w:t>
      </w:r>
      <w:r>
        <w:rPr>
          <w:rFonts w:ascii="宋体" w:hAnsi="宋体" w:eastAsia="Arial" w:cs="Times New Roman"/>
          <w:bCs/>
          <w:color w:val="auto"/>
          <w:sz w:val="24"/>
          <w:szCs w:val="24"/>
          <w:highlight w:val="none"/>
        </w:rPr>
        <w:t xml:space="preserve">，从业人员人，营业收入为万元，资产总额为万元，属于</w:t>
      </w:r>
      <w:r>
        <w:rPr>
          <w:rFonts w:ascii="宋体" w:hAnsi="宋体" w:eastAsia="Arial" w:cs="Times New Roman"/>
          <w:bCs/>
          <w:color w:val="auto"/>
          <w:sz w:val="24"/>
          <w:szCs w:val="24"/>
          <w:highlight w:val="none"/>
          <w:u w:val="single"/>
        </w:rPr>
        <w:t xml:space="preserve">（中型企业、 小型企业、微型企业）</w:t>
      </w:r>
      <w:r>
        <w:rPr>
          <w:rFonts w:ascii="宋体" w:hAnsi="宋体" w:eastAsia="Arial" w:cs="Times New Roman"/>
          <w:bCs/>
          <w:color w:val="auto"/>
          <w:sz w:val="24"/>
          <w:szCs w:val="24"/>
          <w:highlight w:val="none"/>
        </w:rPr>
        <w:t xml:space="preserve">；</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w:t>
      </w:r>
      <w:r>
        <w:rPr>
          <w:rFonts w:ascii="宋体" w:hAnsi="宋体" w:eastAsia="Arial" w:cs="Times New Roman"/>
          <w:bCs/>
          <w:color w:val="auto"/>
          <w:sz w:val="24"/>
          <w:szCs w:val="24"/>
          <w:highlight w:val="none"/>
          <w:u w:val="single"/>
        </w:rPr>
        <w:t xml:space="preserve"> （标的名称） </w:t>
      </w:r>
      <w:r>
        <w:rPr>
          <w:rFonts w:ascii="宋体" w:hAnsi="宋体" w:eastAsia="Arial" w:cs="Times New Roman"/>
          <w:bCs/>
          <w:color w:val="auto"/>
          <w:sz w:val="24"/>
          <w:szCs w:val="24"/>
          <w:highlight w:val="none"/>
        </w:rPr>
        <w:t xml:space="preserve">，属于</w:t>
      </w:r>
      <w:r>
        <w:rPr>
          <w:rFonts w:ascii="宋体" w:hAnsi="宋体" w:eastAsia="Arial" w:cs="Times New Roman"/>
          <w:bCs/>
          <w:color w:val="auto"/>
          <w:sz w:val="24"/>
          <w:szCs w:val="24"/>
          <w:highlight w:val="none"/>
          <w:u w:val="single"/>
        </w:rPr>
        <w:t xml:space="preserve">（</w:t>
      </w:r>
      <w:r>
        <w:rPr>
          <w:rFonts w:hint="eastAsia" w:ascii="宋体" w:hAnsi="宋体" w:eastAsia="Arial" w:cs="Times New Roman"/>
          <w:bCs/>
          <w:color w:val="auto"/>
          <w:sz w:val="24"/>
          <w:szCs w:val="24"/>
          <w:highlight w:val="none"/>
          <w:u w:val="single"/>
        </w:rPr>
        <w:t xml:space="preserve">招标</w:t>
      </w:r>
      <w:r>
        <w:rPr>
          <w:rFonts w:ascii="宋体" w:hAnsi="宋体" w:eastAsia="Arial" w:cs="Times New Roman"/>
          <w:bCs/>
          <w:color w:val="auto"/>
          <w:sz w:val="24"/>
          <w:szCs w:val="24"/>
          <w:highlight w:val="none"/>
          <w:u w:val="single"/>
        </w:rPr>
        <w:t xml:space="preserve">文件中明确的所属行业）</w:t>
      </w:r>
      <w:r>
        <w:rPr>
          <w:rFonts w:ascii="宋体" w:hAnsi="宋体" w:eastAsia="Arial" w:cs="Times New Roman"/>
          <w:bCs/>
          <w:color w:val="auto"/>
          <w:sz w:val="24"/>
          <w:szCs w:val="24"/>
          <w:highlight w:val="none"/>
        </w:rPr>
        <w:t xml:space="preserve">； 承建（承接）企业为</w:t>
      </w:r>
      <w:r>
        <w:rPr>
          <w:rFonts w:ascii="宋体" w:hAnsi="宋体" w:eastAsia="Arial" w:cs="Times New Roman"/>
          <w:bCs/>
          <w:color w:val="auto"/>
          <w:sz w:val="24"/>
          <w:szCs w:val="24"/>
          <w:highlight w:val="none"/>
          <w:u w:val="single"/>
        </w:rPr>
        <w:t xml:space="preserve">（企业名称）</w:t>
      </w:r>
      <w:r>
        <w:rPr>
          <w:rFonts w:ascii="宋体" w:hAnsi="宋体" w:eastAsia="Arial" w:cs="Times New Roman"/>
          <w:bCs/>
          <w:color w:val="auto"/>
          <w:sz w:val="24"/>
          <w:szCs w:val="24"/>
          <w:highlight w:val="none"/>
        </w:rPr>
        <w:t xml:space="preserve">，从业人员人，营业收入为万元，资产总额为万元，属于</w:t>
      </w:r>
      <w:r>
        <w:rPr>
          <w:rFonts w:ascii="宋体" w:hAnsi="宋体" w:eastAsia="Arial" w:cs="Times New Roman"/>
          <w:bCs/>
          <w:color w:val="auto"/>
          <w:sz w:val="24"/>
          <w:szCs w:val="24"/>
          <w:highlight w:val="none"/>
          <w:u w:val="single"/>
        </w:rPr>
        <w:t xml:space="preserve">（中型企业、 小型企业、微型企业）</w:t>
      </w:r>
      <w:r>
        <w:rPr>
          <w:rFonts w:ascii="宋体" w:hAnsi="宋体" w:eastAsia="Arial" w:cs="Times New Roman"/>
          <w:bCs/>
          <w:color w:val="auto"/>
          <w:sz w:val="24"/>
          <w:szCs w:val="24"/>
          <w:highlight w:val="none"/>
        </w:rPr>
        <w:t xml:space="preserve">；</w:t>
      </w:r>
      <w:r/>
    </w:p>
    <w:p>
      <w:pPr>
        <w:ind w:firstLine="480"/>
        <w:spacing w:line="360" w:lineRule="auto"/>
        <w:rPr>
          <w:rFonts w:ascii="宋体" w:hAnsi="宋体" w:eastAsia="Arial" w:cs="Times New Roman"/>
          <w:bCs/>
          <w:color w:val="auto"/>
          <w:sz w:val="24"/>
          <w:szCs w:val="24"/>
          <w:highlight w:val="none"/>
        </w:rPr>
      </w:pPr>
      <w:r>
        <w:rPr>
          <w:rFonts w:ascii="宋体" w:hAnsi="宋体" w:eastAsia="Arial" w:cs="Times New Roman"/>
          <w:bCs/>
          <w:color w:val="auto"/>
          <w:sz w:val="24"/>
          <w:szCs w:val="24"/>
          <w:highlight w:val="none"/>
        </w:rPr>
        <w:t xml:space="preserve">……</w:t>
      </w:r>
      <w:r/>
    </w:p>
    <w:p>
      <w:pPr>
        <w:ind w:firstLine="480"/>
        <w:spacing w:line="360" w:lineRule="auto"/>
        <w:rPr>
          <w:rFonts w:ascii="宋体" w:hAnsi="宋体" w:eastAsia="Arial" w:cs="Times New Roman"/>
          <w:bCs/>
          <w:color w:val="auto"/>
          <w:sz w:val="24"/>
          <w:szCs w:val="24"/>
          <w:highlight w:val="none"/>
        </w:rPr>
      </w:pPr>
      <w:r>
        <w:rPr>
          <w:rFonts w:ascii="宋体" w:hAnsi="宋体" w:eastAsia="Arial" w:cs="Times New Roman"/>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企业名称（签章）：</w:t>
      </w:r>
      <w:r/>
    </w:p>
    <w:p>
      <w:pPr>
        <w:ind w:firstLine="480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日　　　　　　期：</w:t>
      </w:r>
      <w:r/>
    </w:p>
    <w:p>
      <w:pPr>
        <w:ind w:firstLine="420"/>
        <w:spacing w:line="360" w:lineRule="auto"/>
        <w:rPr>
          <w:rFonts w:ascii="Calibri" w:hAnsi="Calibri" w:eastAsia="Arial" w:cs="Times New Roman"/>
          <w:color w:val="auto"/>
          <w:highlight w:val="none"/>
        </w:rPr>
      </w:pPr>
      <w:r>
        <w:rPr>
          <w:rFonts w:ascii="Calibri" w:hAnsi="Calibri" w:eastAsia="Arial" w:cs="Times New Roman"/>
          <w:color w:val="auto"/>
          <w:highlight w:val="none"/>
        </w:rPr>
      </w:r>
      <w:r/>
    </w:p>
    <w:p>
      <w:pPr>
        <w:ind w:firstLine="420"/>
        <w:spacing w:line="360" w:lineRule="auto"/>
        <w:rPr>
          <w:rFonts w:ascii="Calibri" w:hAnsi="Calibri" w:eastAsia="Arial" w:cs="Times New Roman"/>
          <w:color w:val="auto"/>
          <w:highlight w:val="none"/>
        </w:rPr>
      </w:pPr>
      <w:r>
        <w:rPr>
          <w:rFonts w:hint="eastAsia" w:ascii="宋体" w:hAnsi="宋体" w:eastAsia="宋体" w:cs="宋体"/>
          <w:color w:val="auto"/>
          <w:highlight w:val="none"/>
        </w:rPr>
        <w:t xml:space="preserve">注：（</w:t>
      </w:r>
      <w:r>
        <w:rPr>
          <w:rFonts w:hint="eastAsia" w:ascii="Calibri" w:hAnsi="Calibri" w:eastAsia="Arial" w:cs="Times New Roman"/>
          <w:color w:val="auto"/>
          <w:highlight w:val="none"/>
        </w:rPr>
        <w:t xml:space="preserve">1</w:t>
      </w:r>
      <w:r>
        <w:rPr>
          <w:rFonts w:hint="eastAsia" w:ascii="宋体" w:hAnsi="宋体" w:eastAsia="宋体" w:cs="宋体"/>
          <w:color w:val="auto"/>
          <w:highlight w:val="none"/>
        </w:rPr>
        <w:t xml:space="preserve">）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w:t>
      </w:r>
      <w:r>
        <w:rPr>
          <w:rFonts w:ascii="Arial" w:hAnsi="Arial" w:eastAsia="Arial" w:cs="Arial"/>
          <w:color w:val="auto"/>
          <w:highlight w:val="none"/>
        </w:rPr>
        <w:t xml:space="preserve">“</w:t>
      </w:r>
      <w:r>
        <w:rPr>
          <w:rFonts w:hint="eastAsia" w:ascii="宋体" w:hAnsi="宋体" w:eastAsia="宋体" w:cs="宋体"/>
          <w:color w:val="auto"/>
          <w:highlight w:val="none"/>
        </w:rPr>
        <w:t xml:space="preserve">企业名称</w:t>
      </w:r>
      <w:r>
        <w:rPr>
          <w:rFonts w:ascii="Arial" w:hAnsi="Arial" w:eastAsia="Arial" w:cs="Arial"/>
          <w:color w:val="auto"/>
          <w:highlight w:val="none"/>
        </w:rPr>
        <w:t xml:space="preserve">”</w:t>
      </w:r>
      <w:r>
        <w:rPr>
          <w:rFonts w:hint="eastAsia" w:ascii="宋体" w:hAnsi="宋体" w:eastAsia="宋体" w:cs="宋体"/>
          <w:color w:val="auto"/>
          <w:highlight w:val="none"/>
        </w:rPr>
        <w:t xml:space="preserve">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rFonts w:ascii="Calibri" w:hAnsi="Calibri" w:eastAsia="Arial" w:cs="Times New Roman"/>
          <w:color w:val="auto"/>
          <w:highlight w:val="none"/>
        </w:rPr>
      </w:pPr>
      <w:r>
        <w:rPr>
          <w:rFonts w:hint="eastAsia" w:ascii="宋体" w:hAnsi="宋体" w:eastAsia="宋体" w:cs="宋体"/>
          <w:color w:val="auto"/>
          <w:highlight w:val="none"/>
        </w:rPr>
        <w:t xml:space="preserve">（</w:t>
      </w:r>
      <w:r>
        <w:rPr>
          <w:rFonts w:hint="eastAsia" w:ascii="Calibri" w:hAnsi="Calibri" w:eastAsia="Arial" w:cs="Times New Roman"/>
          <w:color w:val="auto"/>
          <w:highlight w:val="none"/>
        </w:rPr>
        <w:t xml:space="preserve">2</w:t>
      </w:r>
      <w:r>
        <w:rPr>
          <w:rFonts w:hint="eastAsia" w:ascii="宋体" w:hAnsi="宋体" w:eastAsia="宋体" w:cs="宋体"/>
          <w:color w:val="auto"/>
          <w:highlight w:val="none"/>
        </w:rPr>
        <w:t xml:space="preserve">）从业人员、营业收入、资产总额填报上一年度数据，无上一年度数据的新成立企业可不填报。</w:t>
      </w:r>
      <w:r/>
    </w:p>
    <w:p>
      <w:pPr>
        <w:ind w:firstLine="420"/>
        <w:spacing w:line="360" w:lineRule="auto"/>
        <w:rPr>
          <w:rFonts w:ascii="Calibri" w:hAnsi="Calibri" w:eastAsia="Arial" w:cs="Times New Roman"/>
          <w:color w:val="auto"/>
          <w:highlight w:val="none"/>
        </w:rPr>
      </w:pPr>
      <w:r>
        <w:rPr>
          <w:rFonts w:hint="eastAsia" w:ascii="宋体" w:hAnsi="宋体" w:eastAsia="宋体" w:cs="宋体"/>
          <w:color w:val="auto"/>
          <w:highlight w:val="none"/>
        </w:rPr>
        <w:t xml:space="preserve">（</w:t>
      </w:r>
      <w:r>
        <w:rPr>
          <w:rFonts w:hint="eastAsia" w:ascii="Calibri" w:hAnsi="Calibri" w:eastAsia="Arial" w:cs="Times New Roman"/>
          <w:color w:val="auto"/>
          <w:highlight w:val="none"/>
        </w:rPr>
        <w:t xml:space="preserve">3</w:t>
      </w:r>
      <w:r>
        <w:rPr>
          <w:rFonts w:hint="eastAsia" w:ascii="宋体" w:hAnsi="宋体" w:eastAsia="宋体" w:cs="宋体"/>
          <w:color w:val="auto"/>
          <w:highlight w:val="none"/>
        </w:rPr>
        <w:t xml:space="preserve">）中标人的《中小企业声明函》将随中标公告进行公示。供应商按照本办法规定提供声明函内容不实的，属于提供虚假材料谋取中标、成交，依照《中华人民共和国政府采购法》等国家有关规定追究相应责任。</w:t>
      </w:r>
      <w:r/>
    </w:p>
    <w:p>
      <w:pPr>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spacing w:line="360" w:lineRule="auto"/>
        <w:rPr>
          <w:rFonts w:ascii="宋体" w:hAnsi="宋体" w:eastAsia="Arial" w:cs="宋体"/>
          <w:b/>
          <w:bCs/>
          <w:color w:val="auto"/>
          <w:sz w:val="28"/>
          <w:szCs w:val="28"/>
          <w:highlight w:val="none"/>
        </w:rPr>
      </w:pPr>
      <w:r>
        <w:rPr>
          <w:rFonts w:hint="eastAsia" w:ascii="宋体" w:hAnsi="宋体" w:eastAsia="宋体" w:cs="宋体"/>
          <w:b/>
          <w:color w:val="auto"/>
          <w:sz w:val="28"/>
          <w:szCs w:val="28"/>
          <w:highlight w:val="none"/>
        </w:rPr>
        <w:t xml:space="preserve">五、残疾人福利性单位声明函（给定格式）：</w:t>
      </w:r>
      <w:r/>
    </w:p>
    <w:p>
      <w:pPr>
        <w:ind w:firstLine="482"/>
        <w:spacing w:line="360" w:lineRule="auto"/>
        <w:rPr>
          <w:rFonts w:ascii="Arial" w:hAnsi="Arial" w:eastAsia="Arial" w:cs="Times New Roman"/>
          <w:b/>
          <w:color w:val="auto"/>
          <w:sz w:val="24"/>
          <w:highlight w:val="none"/>
        </w:rPr>
      </w:pPr>
      <w:r>
        <w:rPr>
          <w:rFonts w:ascii="Arial" w:hAnsi="Arial" w:eastAsia="Arial" w:cs="Times New Roman"/>
          <w:b/>
          <w:color w:val="auto"/>
          <w:sz w:val="24"/>
          <w:highlight w:val="none"/>
        </w:rPr>
      </w:r>
      <w:r/>
    </w:p>
    <w:p>
      <w:pPr>
        <w:jc w:val="center"/>
        <w:spacing w:line="360" w:lineRule="auto"/>
        <w:rPr>
          <w:rFonts w:ascii="黑体" w:hAnsi="Calibri" w:eastAsia="黑体" w:cs="Times New Roman"/>
          <w:bCs/>
          <w:color w:val="auto"/>
          <w:sz w:val="28"/>
          <w:szCs w:val="28"/>
          <w:highlight w:val="none"/>
        </w:rPr>
      </w:pPr>
      <w:r>
        <w:rPr>
          <w:rFonts w:hint="eastAsia" w:ascii="黑体" w:hAnsi="Calibri" w:eastAsia="黑体" w:cs="Times New Roman"/>
          <w:bCs/>
          <w:color w:val="auto"/>
          <w:sz w:val="28"/>
          <w:szCs w:val="28"/>
          <w:highlight w:val="none"/>
        </w:rPr>
        <w:t xml:space="preserve">残疾人福利性单位声明函</w:t>
      </w:r>
      <w:r/>
    </w:p>
    <w:p>
      <w:pPr>
        <w:jc w:val="center"/>
        <w:spacing w:line="360" w:lineRule="auto"/>
        <w:rPr>
          <w:rFonts w:ascii="黑体" w:hAnsi="Calibri" w:eastAsia="黑体" w:cs="Times New Roman"/>
          <w:bCs/>
          <w:color w:val="auto"/>
          <w:sz w:val="28"/>
          <w:szCs w:val="28"/>
          <w:highlight w:val="none"/>
        </w:rPr>
      </w:pPr>
      <w:r>
        <w:rPr>
          <w:rFonts w:ascii="黑体" w:hAnsi="Calibri" w:eastAsia="黑体" w:cs="Times New Roman"/>
          <w:bCs/>
          <w:color w:val="auto"/>
          <w:sz w:val="28"/>
          <w:szCs w:val="28"/>
          <w:highlight w:val="none"/>
        </w:rPr>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Times New Roman"/>
          <w:bCs/>
          <w:color w:val="auto"/>
          <w:sz w:val="24"/>
          <w:szCs w:val="24"/>
          <w:highlight w:val="none"/>
        </w:rPr>
        <w:t xml:space="preserve">〔2017〕141号</w:t>
      </w:r>
      <w:r>
        <w:rPr>
          <w:rFonts w:hint="eastAsia" w:ascii="宋体" w:hAnsi="宋体" w:eastAsia="Arial" w:cs="Times New Roman"/>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本单位对上述声明的真实性负责。如有虚假，将依法承担相应责任。</w:t>
      </w:r>
      <w:r/>
    </w:p>
    <w:p>
      <w:pPr>
        <w:ind w:firstLine="480"/>
        <w:spacing w:line="360" w:lineRule="auto"/>
        <w:rPr>
          <w:rFonts w:ascii="宋体" w:hAnsi="宋体" w:eastAsia="Arial" w:cs="Times New Roman"/>
          <w:bCs/>
          <w:color w:val="auto"/>
          <w:sz w:val="24"/>
          <w:szCs w:val="24"/>
          <w:highlight w:val="none"/>
        </w:rPr>
      </w:pPr>
      <w:r>
        <w:rPr>
          <w:rFonts w:ascii="宋体" w:hAnsi="宋体" w:eastAsia="Arial" w:cs="Times New Roman"/>
          <w:bCs/>
          <w:color w:val="auto"/>
          <w:sz w:val="24"/>
          <w:szCs w:val="24"/>
          <w:highlight w:val="none"/>
        </w:rPr>
      </w:r>
      <w:r/>
    </w:p>
    <w:p>
      <w:pPr>
        <w:ind w:firstLine="480"/>
        <w:spacing w:line="360" w:lineRule="auto"/>
        <w:rPr>
          <w:rFonts w:ascii="宋体" w:hAnsi="宋体" w:eastAsia="Arial" w:cs="Times New Roman"/>
          <w:bCs/>
          <w:color w:val="auto"/>
          <w:sz w:val="24"/>
          <w:szCs w:val="24"/>
          <w:highlight w:val="none"/>
        </w:rPr>
      </w:pPr>
      <w:r>
        <w:rPr>
          <w:rFonts w:ascii="宋体" w:hAnsi="宋体" w:eastAsia="Arial" w:cs="Times New Roman"/>
          <w:bCs/>
          <w:color w:val="auto"/>
          <w:sz w:val="24"/>
          <w:szCs w:val="24"/>
          <w:highlight w:val="none"/>
        </w:rPr>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单位名称（盖章）：</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日  期：</w:t>
      </w:r>
      <w:r/>
    </w:p>
    <w:p>
      <w:pPr>
        <w:spacing w:line="360" w:lineRule="auto"/>
        <w:rPr>
          <w:rFonts w:ascii="Calibri" w:hAnsi="Calibri" w:eastAsia="Arial" w:cs="Times New Roman"/>
          <w:b/>
          <w:color w:val="auto"/>
          <w:sz w:val="30"/>
          <w:szCs w:val="30"/>
          <w:highlight w:val="none"/>
        </w:rPr>
      </w:pPr>
      <w:r>
        <w:rPr>
          <w:rFonts w:ascii="宋体" w:hAnsi="宋体" w:eastAsia="Arial" w:cs="Times New Roman"/>
          <w:bCs/>
          <w:color w:val="auto"/>
          <w:sz w:val="24"/>
          <w:szCs w:val="24"/>
          <w:highlight w:val="none"/>
        </w:rPr>
        <w:br w:type="page" w:clear="all"/>
      </w:r>
      <w:r>
        <w:rPr>
          <w:rFonts w:hint="eastAsia" w:ascii="宋体" w:hAnsi="宋体" w:eastAsia="宋体" w:cs="宋体"/>
          <w:b/>
          <w:color w:val="auto"/>
          <w:sz w:val="28"/>
          <w:szCs w:val="28"/>
          <w:highlight w:val="none"/>
        </w:rPr>
        <w:t xml:space="preserve">六、投标函（给定格式）：</w:t>
      </w:r>
      <w:r/>
    </w:p>
    <w:p>
      <w:pPr>
        <w:jc w:val="center"/>
        <w:spacing w:line="360" w:lineRule="auto"/>
        <w:rPr>
          <w:rFonts w:ascii="宋体" w:hAnsi="Calibri" w:eastAsia="Arial" w:cs="Times New Roman"/>
          <w:bCs/>
          <w:color w:val="auto"/>
          <w:sz w:val="24"/>
          <w:szCs w:val="24"/>
          <w:highlight w:val="none"/>
        </w:rPr>
      </w:pPr>
      <w:r>
        <w:rPr>
          <w:rFonts w:hint="eastAsia" w:ascii="黑体" w:hAnsi="Calibri" w:eastAsia="黑体" w:cs="Times New Roman"/>
          <w:bCs/>
          <w:color w:val="auto"/>
          <w:sz w:val="28"/>
          <w:szCs w:val="28"/>
          <w:highlight w:val="none"/>
        </w:rPr>
        <w:t xml:space="preserve">投标函</w:t>
      </w:r>
      <w:r/>
    </w:p>
    <w:p>
      <w:pPr>
        <w:spacing w:line="324" w:lineRule="auto"/>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致</w:t>
      </w:r>
      <w:r>
        <w:rPr>
          <w:rFonts w:hint="eastAsia" w:ascii="宋体" w:hAnsi="宋体" w:eastAsia="宋体" w:cs="Times New Roman"/>
          <w:bCs/>
          <w:color w:val="auto"/>
          <w:sz w:val="24"/>
          <w:szCs w:val="24"/>
          <w:highlight w:val="none"/>
        </w:rPr>
        <w:t xml:space="preserve">江苏智汇锡建工程项目管理有限公司</w:t>
      </w:r>
      <w:r>
        <w:rPr>
          <w:rFonts w:hint="eastAsia" w:ascii="宋体" w:hAnsi="宋体" w:eastAsia="Arial" w:cs="Times New Roman"/>
          <w:bCs/>
          <w:color w:val="auto"/>
          <w:sz w:val="24"/>
          <w:szCs w:val="24"/>
          <w:highlight w:val="none"/>
        </w:rPr>
        <w:t xml:space="preserve">：</w:t>
      </w:r>
      <w:r/>
    </w:p>
    <w:p>
      <w:pPr>
        <w:ind w:firstLine="480"/>
        <w:spacing w:line="324" w:lineRule="auto"/>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我方收到贵方编号</w:t>
      </w:r>
      <w:r>
        <w:rPr>
          <w:rFonts w:hint="eastAsia" w:ascii="宋体" w:hAnsi="宋体" w:eastAsia="宋体" w:cs="Times New Roman"/>
          <w:bCs/>
          <w:color w:val="auto"/>
          <w:sz w:val="24"/>
          <w:szCs w:val="24"/>
          <w:highlight w:val="none"/>
          <w:u w:val="single"/>
        </w:rPr>
        <w:t xml:space="preserve">         </w:t>
      </w:r>
      <w:r>
        <w:rPr>
          <w:rFonts w:hint="eastAsia" w:ascii="宋体" w:hAnsi="宋体" w:eastAsia="Arial" w:cs="Times New Roman"/>
          <w:bCs/>
          <w:color w:val="auto"/>
          <w:sz w:val="24"/>
          <w:szCs w:val="24"/>
          <w:highlight w:val="none"/>
        </w:rPr>
        <w:t xml:space="preserve">招标文件，经仔细阅读和研究，我方决定参加此项目的投标。</w:t>
      </w:r>
      <w:r/>
    </w:p>
    <w:p>
      <w:pPr>
        <w:ind w:firstLine="525"/>
        <w:spacing w:line="324" w:lineRule="auto"/>
        <w:tabs>
          <w:tab w:val="left" w:pos="315" w:leader="none"/>
          <w:tab w:val="left" w:pos="840" w:leader="none"/>
          <w:tab w:val="left" w:pos="945" w:leader="none"/>
          <w:tab w:val="left" w:pos="1050" w:leader="none"/>
          <w:tab w:val="left" w:pos="1260" w:leader="none"/>
        </w:tabs>
        <w:rPr>
          <w:rFonts w:ascii="宋体" w:hAnsi="Calibri" w:eastAsia="Arial" w:cs="Times New Roman"/>
          <w:bCs/>
          <w:color w:val="auto"/>
          <w:sz w:val="24"/>
          <w:szCs w:val="24"/>
          <w:highlight w:val="none"/>
        </w:rPr>
      </w:pPr>
      <w:r>
        <w:rPr>
          <w:rFonts w:ascii="Times New Roman" w:hAnsi="Times New Roman" w:eastAsia="Times New Roman" w:cs="Times New Roman"/>
          <w:bCs/>
          <w:color w:val="auto"/>
          <w:sz w:val="24"/>
          <w:szCs w:val="24"/>
          <w:highlight w:val="none"/>
        </w:rPr>
        <w:t xml:space="preserve">二、</w:t>
      </w:r>
      <w:r>
        <w:rPr>
          <w:rFonts w:hint="eastAsia" w:ascii="宋体" w:hAnsi="宋体" w:eastAsia="Arial" w:cs="Times New Roman"/>
          <w:bCs/>
          <w:color w:val="auto"/>
          <w:sz w:val="24"/>
          <w:szCs w:val="24"/>
          <w:highlight w:val="none"/>
        </w:rPr>
        <w:t xml:space="preserve">我方愿意按照招标文件的一切要求，提供本项目的投标，投标总价见《开标一览表》。</w:t>
      </w:r>
      <w:r/>
    </w:p>
    <w:p>
      <w:pPr>
        <w:ind w:firstLine="523"/>
        <w:spacing w:line="324" w:lineRule="auto"/>
        <w:tabs>
          <w:tab w:val="left" w:pos="0" w:leader="none"/>
          <w:tab w:val="left" w:pos="315" w:leader="none"/>
          <w:tab w:val="left" w:pos="525" w:leader="none"/>
          <w:tab w:val="left" w:pos="840" w:leader="none"/>
          <w:tab w:val="left" w:pos="945" w:leader="none"/>
          <w:tab w:val="left" w:pos="1050" w:leader="none"/>
        </w:tabs>
        <w:rPr>
          <w:rFonts w:ascii="宋体" w:hAnsi="宋体" w:eastAsia="宋体" w:cs="宋体"/>
          <w:bCs/>
          <w:color w:val="auto"/>
          <w:sz w:val="24"/>
          <w:szCs w:val="24"/>
          <w:highlight w:val="none"/>
        </w:rPr>
      </w:pPr>
      <w:r>
        <w:rPr>
          <w:rFonts w:ascii="Times New Roman" w:hAnsi="Times New Roman" w:eastAsia="Times New Roman" w:cs="Times New Roman"/>
          <w:bCs/>
          <w:color w:val="auto"/>
          <w:sz w:val="24"/>
          <w:szCs w:val="24"/>
          <w:highlight w:val="none"/>
        </w:rPr>
        <w:t xml:space="preserve">三、</w:t>
      </w:r>
      <w:r>
        <w:rPr>
          <w:rFonts w:hint="eastAsia" w:ascii="宋体" w:hAnsi="宋体" w:eastAsia="Arial" w:cs="Times New Roman"/>
          <w:bCs/>
          <w:color w:val="auto"/>
          <w:sz w:val="24"/>
          <w:szCs w:val="24"/>
          <w:highlight w:val="none"/>
        </w:rPr>
        <w:t xml:space="preserve">我方愿意提供</w:t>
      </w:r>
      <w:r>
        <w:rPr>
          <w:rFonts w:hint="eastAsia" w:ascii="宋体" w:hAnsi="宋体" w:eastAsia="宋体" w:cs="Times New Roman"/>
          <w:bCs/>
          <w:color w:val="auto"/>
          <w:sz w:val="24"/>
          <w:szCs w:val="24"/>
          <w:highlight w:val="none"/>
        </w:rPr>
        <w:t xml:space="preserve">江苏智汇锡建工程项目管理有限公司</w:t>
      </w:r>
      <w:r>
        <w:rPr>
          <w:rFonts w:hint="eastAsia" w:ascii="宋体" w:hAnsi="宋体" w:eastAsia="Arial" w:cs="Times New Roman"/>
          <w:bCs/>
          <w:color w:val="auto"/>
          <w:sz w:val="24"/>
          <w:szCs w:val="24"/>
          <w:highlight w:val="none"/>
        </w:rPr>
        <w:t xml:space="preserve">在招标文件中要求的文件、资料。</w:t>
      </w:r>
      <w:r/>
    </w:p>
    <w:p>
      <w:pPr>
        <w:ind w:firstLine="523"/>
        <w:spacing w:line="324" w:lineRule="auto"/>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highlight w:val="none"/>
        </w:rPr>
      </w:pPr>
      <w:r>
        <w:rPr>
          <w:rFonts w:ascii="Times New Roman" w:hAnsi="Times New Roman" w:eastAsia="Times New Roman" w:cs="Times New Roman"/>
          <w:bCs/>
          <w:color w:val="auto"/>
          <w:sz w:val="24"/>
          <w:szCs w:val="24"/>
          <w:highlight w:val="none"/>
        </w:rPr>
        <w:t xml:space="preserve">四、</w:t>
      </w:r>
      <w:r>
        <w:rPr>
          <w:rFonts w:hint="eastAsia" w:ascii="宋体" w:hAnsi="宋体" w:eastAsia="Arial" w:cs="Times New Roman"/>
          <w:bCs/>
          <w:color w:val="auto"/>
          <w:sz w:val="24"/>
          <w:szCs w:val="24"/>
          <w:highlight w:val="none"/>
        </w:rPr>
        <w:t xml:space="preserve">我方同意</w:t>
      </w:r>
      <w:r>
        <w:rPr>
          <w:rFonts w:hint="eastAsia" w:ascii="宋体" w:hAnsi="宋体" w:eastAsia="宋体" w:cs="Times New Roman"/>
          <w:bCs/>
          <w:color w:val="auto"/>
          <w:sz w:val="24"/>
          <w:szCs w:val="24"/>
          <w:highlight w:val="none"/>
        </w:rPr>
        <w:t xml:space="preserve">按照</w:t>
      </w:r>
      <w:r>
        <w:rPr>
          <w:rFonts w:hint="eastAsia" w:ascii="宋体" w:hAnsi="宋体" w:eastAsia="Arial" w:cs="Times New Roman"/>
          <w:bCs/>
          <w:color w:val="auto"/>
          <w:sz w:val="24"/>
          <w:szCs w:val="24"/>
          <w:highlight w:val="none"/>
        </w:rPr>
        <w:t xml:space="preserve">招标文件中的规定，从规定的开标日期起遵循本投标文件，并在规定的投标有效期期满之前均具有约束力。</w:t>
      </w:r>
      <w:r/>
    </w:p>
    <w:p>
      <w:pPr>
        <w:ind w:firstLine="523"/>
        <w:spacing w:line="324" w:lineRule="auto"/>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highlight w:val="none"/>
        </w:rPr>
      </w:pPr>
      <w:r>
        <w:rPr>
          <w:rFonts w:ascii="Times New Roman" w:hAnsi="Times New Roman" w:eastAsia="Times New Roman" w:cs="Times New Roman"/>
          <w:bCs/>
          <w:color w:val="auto"/>
          <w:sz w:val="24"/>
          <w:szCs w:val="24"/>
          <w:highlight w:val="none"/>
        </w:rPr>
        <w:t xml:space="preserve">五、</w:t>
      </w:r>
      <w:r>
        <w:rPr>
          <w:rFonts w:hint="eastAsia" w:ascii="宋体" w:hAnsi="宋体" w:eastAsia="Arial" w:cs="Times New Roman"/>
          <w:bCs/>
          <w:color w:val="auto"/>
          <w:sz w:val="24"/>
          <w:szCs w:val="24"/>
          <w:highlight w:val="none"/>
        </w:rPr>
        <w:t xml:space="preserve">如果我方的投标文件被接受，我方将履行招标文件中规定的每一项要求，按期、按质、按量，完成交货任务。</w:t>
      </w:r>
      <w:r/>
    </w:p>
    <w:p>
      <w:pPr>
        <w:ind w:firstLine="523"/>
        <w:spacing w:line="324" w:lineRule="auto"/>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highlight w:val="none"/>
        </w:rPr>
      </w:pPr>
      <w:r>
        <w:rPr>
          <w:rFonts w:ascii="Times New Roman" w:hAnsi="Times New Roman" w:eastAsia="Times New Roman" w:cs="Times New Roman"/>
          <w:bCs/>
          <w:color w:val="auto"/>
          <w:sz w:val="24"/>
          <w:szCs w:val="24"/>
          <w:highlight w:val="none"/>
        </w:rPr>
        <w:t xml:space="preserve">六、</w:t>
      </w:r>
      <w:r>
        <w:rPr>
          <w:rFonts w:hint="eastAsia" w:ascii="宋体" w:hAnsi="宋体" w:eastAsia="Arial" w:cs="Times New Roman"/>
          <w:bCs/>
          <w:color w:val="auto"/>
          <w:sz w:val="24"/>
          <w:szCs w:val="24"/>
          <w:highlight w:val="none"/>
        </w:rPr>
        <w:t xml:space="preserve">我方完全同意招标文件规定的决定中标者的方式。</w:t>
      </w:r>
      <w:r/>
    </w:p>
    <w:p>
      <w:pPr>
        <w:ind w:firstLine="523"/>
        <w:spacing w:line="324" w:lineRule="auto"/>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highlight w:val="none"/>
        </w:rPr>
      </w:pPr>
      <w:r>
        <w:rPr>
          <w:rFonts w:ascii="Times New Roman" w:hAnsi="Times New Roman" w:eastAsia="Times New Roman" w:cs="Times New Roman"/>
          <w:bCs/>
          <w:color w:val="auto"/>
          <w:sz w:val="24"/>
          <w:szCs w:val="24"/>
          <w:highlight w:val="none"/>
        </w:rPr>
        <w:t xml:space="preserve">七、</w:t>
      </w:r>
      <w:r>
        <w:rPr>
          <w:rFonts w:hint="eastAsia" w:ascii="宋体" w:hAnsi="宋体" w:eastAsia="Arial" w:cs="Times New Roman"/>
          <w:bCs/>
          <w:color w:val="auto"/>
          <w:sz w:val="24"/>
          <w:szCs w:val="24"/>
          <w:highlight w:val="none"/>
        </w:rPr>
        <w:t xml:space="preserve">我方愿意遵守《中华人民共和国政府采购法》，并</w:t>
      </w:r>
      <w:r>
        <w:rPr>
          <w:rFonts w:hint="eastAsia" w:ascii="宋体" w:hAnsi="宋体" w:eastAsia="宋体" w:cs="Times New Roman"/>
          <w:bCs/>
          <w:color w:val="auto"/>
          <w:sz w:val="24"/>
          <w:szCs w:val="24"/>
          <w:highlight w:val="none"/>
        </w:rPr>
        <w:t xml:space="preserve">按照《中华人民共和国</w:t>
      </w:r>
      <w:r>
        <w:rPr>
          <w:rFonts w:hint="eastAsia" w:ascii="宋体" w:hAnsi="宋体" w:eastAsia="Arial" w:cs="Times New Roman"/>
          <w:bCs/>
          <w:color w:val="auto"/>
          <w:sz w:val="24"/>
          <w:szCs w:val="24"/>
          <w:highlight w:val="none"/>
        </w:rPr>
        <w:t xml:space="preserve">民法典》、财政部《政府采购货物和服务招标投标管理办法》等相关法律法规</w:t>
      </w:r>
      <w:r>
        <w:rPr>
          <w:rFonts w:hint="eastAsia" w:ascii="宋体" w:hAnsi="宋体" w:eastAsia="Arial" w:cs="Times New Roman"/>
          <w:color w:val="auto"/>
          <w:sz w:val="24"/>
          <w:szCs w:val="24"/>
          <w:highlight w:val="none"/>
        </w:rPr>
        <w:t xml:space="preserve">和</w:t>
      </w:r>
      <w:r>
        <w:rPr>
          <w:rFonts w:hint="eastAsia" w:ascii="宋体" w:hAnsi="宋体" w:eastAsia="Arial" w:cs="Times New Roman"/>
          <w:bCs/>
          <w:color w:val="auto"/>
          <w:sz w:val="24"/>
          <w:szCs w:val="24"/>
          <w:highlight w:val="none"/>
        </w:rPr>
        <w:t xml:space="preserve">合同条款履行自己的全部责任。</w:t>
      </w:r>
      <w:r/>
    </w:p>
    <w:p>
      <w:pPr>
        <w:ind w:firstLine="523"/>
        <w:spacing w:line="324" w:lineRule="auto"/>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highlight w:val="none"/>
        </w:rPr>
      </w:pPr>
      <w:r>
        <w:rPr>
          <w:rFonts w:ascii="Times New Roman" w:hAnsi="Times New Roman" w:eastAsia="Times New Roman" w:cs="Times New Roman"/>
          <w:bCs/>
          <w:color w:val="auto"/>
          <w:sz w:val="24"/>
          <w:szCs w:val="24"/>
          <w:highlight w:val="none"/>
        </w:rPr>
        <w:t xml:space="preserve">八、</w:t>
      </w:r>
      <w:r>
        <w:rPr>
          <w:rFonts w:hint="eastAsia" w:ascii="宋体" w:hAnsi="宋体" w:eastAsia="Arial" w:cs="Times New Roman"/>
          <w:bCs/>
          <w:color w:val="auto"/>
          <w:sz w:val="24"/>
          <w:szCs w:val="24"/>
          <w:highlight w:val="none"/>
        </w:rPr>
        <w:t xml:space="preserve">我方已详细审核全部招标文件及其有效补充文件，我们知道必须放弃提出含糊不清或误解问题的权利。</w:t>
      </w:r>
      <w:r/>
    </w:p>
    <w:p>
      <w:pPr>
        <w:ind w:firstLine="523"/>
        <w:spacing w:line="324" w:lineRule="auto"/>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highlight w:val="none"/>
        </w:rPr>
      </w:pPr>
      <w:r>
        <w:rPr>
          <w:rFonts w:ascii="Times New Roman" w:hAnsi="Times New Roman" w:eastAsia="Times New Roman" w:cs="Times New Roman"/>
          <w:bCs/>
          <w:color w:val="auto"/>
          <w:sz w:val="24"/>
          <w:szCs w:val="24"/>
          <w:highlight w:val="none"/>
        </w:rPr>
        <w:t xml:space="preserve">九、</w:t>
      </w:r>
      <w:r>
        <w:rPr>
          <w:rFonts w:hint="eastAsia" w:ascii="宋体" w:hAnsi="宋体" w:eastAsia="Arial" w:cs="Times New Roman"/>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ind w:firstLine="523"/>
        <w:spacing w:line="324" w:lineRule="auto"/>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highlight w:val="none"/>
        </w:rPr>
      </w:pPr>
      <w:r>
        <w:rPr>
          <w:rFonts w:ascii="Times New Roman" w:hAnsi="Times New Roman" w:eastAsia="Times New Roman" w:cs="Times New Roman"/>
          <w:bCs/>
          <w:color w:val="auto"/>
          <w:sz w:val="24"/>
          <w:szCs w:val="24"/>
          <w:highlight w:val="none"/>
        </w:rPr>
        <w:t xml:space="preserve">十、</w:t>
      </w:r>
      <w:r>
        <w:rPr>
          <w:rFonts w:hint="eastAsia" w:ascii="宋体" w:hAnsi="宋体" w:eastAsia="Arial" w:cs="Times New Roman"/>
          <w:bCs/>
          <w:color w:val="auto"/>
          <w:sz w:val="24"/>
          <w:szCs w:val="24"/>
          <w:highlight w:val="none"/>
        </w:rPr>
        <w:t xml:space="preserve">如果我方被确定为中标供应商，我方愿意按采购人要求</w:t>
      </w:r>
      <w:r>
        <w:rPr>
          <w:rFonts w:hint="eastAsia" w:ascii="宋体" w:hAnsi="宋体" w:eastAsia="宋体" w:cs="Times New Roman"/>
          <w:bCs/>
          <w:color w:val="auto"/>
          <w:sz w:val="24"/>
          <w:szCs w:val="24"/>
          <w:highlight w:val="none"/>
        </w:rPr>
        <w:t xml:space="preserve">缴纳</w:t>
      </w:r>
      <w:r>
        <w:rPr>
          <w:rFonts w:hint="eastAsia" w:ascii="宋体" w:hAnsi="宋体" w:eastAsia="Arial" w:cs="Times New Roman"/>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ind w:firstLine="523"/>
        <w:spacing w:line="324" w:lineRule="auto"/>
        <w:tabs>
          <w:tab w:val="left" w:pos="0" w:leader="none"/>
          <w:tab w:val="left" w:pos="315" w:leader="none"/>
          <w:tab w:val="left" w:pos="525" w:leader="none"/>
          <w:tab w:val="left" w:pos="945" w:leader="none"/>
          <w:tab w:val="left" w:pos="1050" w:leader="none"/>
        </w:tabs>
        <w:rPr>
          <w:rFonts w:ascii="宋体" w:hAnsi="宋体" w:eastAsia="Arial" w:cs="Times New Roman"/>
          <w:bCs/>
          <w:color w:val="auto"/>
          <w:sz w:val="24"/>
          <w:szCs w:val="24"/>
          <w:highlight w:val="none"/>
        </w:rPr>
      </w:pPr>
      <w:r>
        <w:rPr>
          <w:rFonts w:ascii="Times New Roman" w:hAnsi="Times New Roman" w:eastAsia="Times New Roman" w:cs="Times New Roman"/>
          <w:bCs/>
          <w:color w:val="auto"/>
          <w:sz w:val="24"/>
          <w:szCs w:val="24"/>
          <w:highlight w:val="none"/>
        </w:rPr>
        <w:t xml:space="preserve">十一、</w:t>
      </w:r>
      <w:r>
        <w:rPr>
          <w:rFonts w:hint="eastAsia" w:ascii="宋体" w:hAnsi="宋体" w:eastAsia="Arial" w:cs="Times New Roman"/>
          <w:bCs/>
          <w:color w:val="auto"/>
          <w:sz w:val="24"/>
          <w:szCs w:val="24"/>
          <w:highlight w:val="none"/>
        </w:rPr>
        <w:t xml:space="preserve">我方决不提供虚假材料谋取中标、决不采取不正当手段诋毁、排挤其他供应商、决不与采购人、</w:t>
      </w:r>
      <w:r>
        <w:rPr>
          <w:rFonts w:hint="eastAsia" w:ascii="宋体" w:hAnsi="宋体" w:eastAsia="宋体" w:cs="Times New Roman"/>
          <w:bCs/>
          <w:color w:val="auto"/>
          <w:sz w:val="24"/>
          <w:szCs w:val="24"/>
          <w:highlight w:val="none"/>
        </w:rPr>
        <w:t xml:space="preserve">其他</w:t>
      </w:r>
      <w:r>
        <w:rPr>
          <w:rFonts w:hint="eastAsia" w:ascii="宋体" w:hAnsi="宋体" w:eastAsia="Arial" w:cs="Times New Roman"/>
          <w:bCs/>
          <w:color w:val="auto"/>
          <w:sz w:val="24"/>
          <w:szCs w:val="24"/>
          <w:highlight w:val="none"/>
        </w:rPr>
        <w:t xml:space="preserve">供应商或者</w:t>
      </w:r>
      <w:r>
        <w:rPr>
          <w:rFonts w:hint="eastAsia" w:ascii="宋体" w:hAnsi="宋体" w:eastAsia="宋体" w:cs="Times New Roman"/>
          <w:bCs/>
          <w:color w:val="auto"/>
          <w:sz w:val="24"/>
          <w:szCs w:val="24"/>
          <w:highlight w:val="none"/>
        </w:rPr>
        <w:t xml:space="preserve">采购代理机构</w:t>
      </w:r>
      <w:r>
        <w:rPr>
          <w:rFonts w:hint="eastAsia" w:ascii="宋体" w:hAnsi="宋体" w:eastAsia="Arial" w:cs="Times New Roman"/>
          <w:bCs/>
          <w:color w:val="auto"/>
          <w:sz w:val="24"/>
          <w:szCs w:val="24"/>
          <w:highlight w:val="none"/>
        </w:rPr>
        <w:t xml:space="preserve">恶意串通、决不向采购人、</w:t>
      </w:r>
      <w:r>
        <w:rPr>
          <w:rFonts w:hint="eastAsia" w:ascii="宋体" w:hAnsi="宋体" w:eastAsia="宋体" w:cs="Times New Roman"/>
          <w:bCs/>
          <w:color w:val="auto"/>
          <w:sz w:val="24"/>
          <w:szCs w:val="24"/>
          <w:highlight w:val="none"/>
        </w:rPr>
        <w:t xml:space="preserve">采购代理机构</w:t>
      </w:r>
      <w:r>
        <w:rPr>
          <w:rFonts w:hint="eastAsia" w:ascii="宋体" w:hAnsi="宋体" w:eastAsia="Arial" w:cs="Times New Roman"/>
          <w:bCs/>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hAnsi="Calibri" w:eastAsia="宋体" w:cs="Times New Roman"/>
          <w:bCs/>
          <w:color w:val="auto"/>
          <w:sz w:val="24"/>
          <w:szCs w:val="24"/>
          <w:highlight w:val="none"/>
        </w:rPr>
      </w:pPr>
      <w:r>
        <w:rPr>
          <w:rFonts w:hint="eastAsia" w:ascii="宋体" w:hAnsi="宋体" w:eastAsia="Arial" w:cs="Times New Roman"/>
          <w:bCs/>
          <w:color w:val="auto"/>
          <w:sz w:val="24"/>
          <w:szCs w:val="24"/>
          <w:highlight w:val="none"/>
        </w:rPr>
        <w:t xml:space="preserve">电话：</w:t>
      </w:r>
      <w:r>
        <w:rPr>
          <w:rFonts w:hint="eastAsia" w:ascii="宋体" w:hAnsi="宋体" w:eastAsia="宋体" w:cs="Times New Roman"/>
          <w:bCs/>
          <w:color w:val="auto"/>
          <w:sz w:val="24"/>
          <w:szCs w:val="24"/>
          <w:highlight w:val="none"/>
        </w:rPr>
        <w:t xml:space="preserve">                </w:t>
      </w:r>
      <w:r>
        <w:rPr>
          <w:rFonts w:hint="eastAsia" w:ascii="宋体" w:hAnsi="宋体" w:eastAsia="Arial" w:cs="Times New Roman"/>
          <w:bCs/>
          <w:color w:val="auto"/>
          <w:sz w:val="24"/>
          <w:szCs w:val="24"/>
          <w:highlight w:val="none"/>
        </w:rPr>
        <w:t xml:space="preserve">传真：</w:t>
      </w:r>
      <w:r>
        <w:rPr>
          <w:rFonts w:hint="eastAsia" w:ascii="宋体" w:hAnsi="宋体" w:eastAsia="宋体" w:cs="Times New Roman"/>
          <w:bCs/>
          <w:color w:val="auto"/>
          <w:sz w:val="24"/>
          <w:szCs w:val="24"/>
          <w:highlight w:val="none"/>
        </w:rPr>
        <w:t xml:space="preserve">                   </w:t>
      </w:r>
      <w:r>
        <w:rPr>
          <w:rFonts w:hint="eastAsia" w:ascii="宋体" w:hAnsi="宋体" w:eastAsia="Arial" w:cs="Times New Roman"/>
          <w:bCs/>
          <w:color w:val="auto"/>
          <w:sz w:val="24"/>
          <w:szCs w:val="24"/>
          <w:highlight w:val="none"/>
        </w:rPr>
        <w:t xml:space="preserve">邮编：</w:t>
      </w:r>
      <w:r>
        <w:rPr>
          <w:rFonts w:hint="eastAsia" w:ascii="宋体" w:hAnsi="宋体" w:eastAsia="宋体" w:cs="Times New Roman"/>
          <w:bCs/>
          <w:color w:val="auto"/>
          <w:sz w:val="24"/>
          <w:szCs w:val="24"/>
          <w:highlight w:val="none"/>
        </w:rPr>
        <w:t xml:space="preserve"> </w:t>
      </w:r>
      <w:r/>
    </w:p>
    <w:p>
      <w:pPr>
        <w:ind w:firstLine="480"/>
        <w:spacing w:line="360" w:lineRule="auto"/>
        <w:rPr>
          <w:rFonts w:ascii="宋体" w:hAnsi="宋体" w:eastAsia="宋体" w:cs="Times New Roman"/>
          <w:bCs/>
          <w:color w:val="auto"/>
          <w:sz w:val="24"/>
          <w:szCs w:val="24"/>
          <w:highlight w:val="none"/>
          <w:u w:val="single"/>
        </w:rPr>
      </w:pPr>
      <w:r>
        <w:rPr>
          <w:rFonts w:hint="eastAsia" w:ascii="宋体" w:hAnsi="宋体" w:eastAsia="Arial" w:cs="Times New Roman"/>
          <w:bCs/>
          <w:color w:val="auto"/>
          <w:sz w:val="24"/>
          <w:szCs w:val="24"/>
          <w:highlight w:val="none"/>
        </w:rPr>
        <w:t xml:space="preserve">通讯地址：</w:t>
      </w:r>
      <w:r>
        <w:rPr>
          <w:rFonts w:hint="eastAsia" w:ascii="宋体" w:hAnsi="宋体" w:eastAsia="宋体" w:cs="Times New Roman"/>
          <w:bCs/>
          <w:color w:val="auto"/>
          <w:sz w:val="24"/>
          <w:szCs w:val="24"/>
          <w:highlight w:val="none"/>
        </w:rPr>
        <w:t xml:space="preserve"> </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投标人名称（盖章）：</w:t>
      </w:r>
      <w:r/>
    </w:p>
    <w:p>
      <w:pPr>
        <w:spacing w:line="360" w:lineRule="auto"/>
        <w:rPr>
          <w:rFonts w:ascii="Calibri" w:hAnsi="Calibri" w:eastAsia="Arial" w:cs="Times New Roman"/>
          <w:b/>
          <w:color w:val="auto"/>
          <w:sz w:val="28"/>
          <w:szCs w:val="28"/>
          <w:highlight w:val="none"/>
        </w:rPr>
      </w:pPr>
      <w:r>
        <w:rPr>
          <w:rFonts w:hint="eastAsia" w:ascii="宋体" w:hAnsi="宋体" w:eastAsia="Arial" w:cs="Times New Roman"/>
          <w:bCs/>
          <w:color w:val="auto"/>
          <w:sz w:val="24"/>
          <w:szCs w:val="24"/>
          <w:highlight w:val="none"/>
        </w:rPr>
        <w:br w:type="page" w:clear="all"/>
      </w:r>
      <w:r>
        <w:rPr>
          <w:rFonts w:hint="eastAsia" w:ascii="宋体" w:hAnsi="宋体" w:eastAsia="宋体" w:cs="宋体"/>
          <w:b/>
          <w:color w:val="auto"/>
          <w:sz w:val="28"/>
          <w:szCs w:val="28"/>
          <w:highlight w:val="none"/>
        </w:rPr>
        <w:t xml:space="preserve">七、承诺书（给定格式）：</w:t>
      </w:r>
      <w:r/>
    </w:p>
    <w:p>
      <w:pPr>
        <w:jc w:val="center"/>
        <w:spacing w:line="360" w:lineRule="auto"/>
        <w:rPr>
          <w:rFonts w:ascii="黑体" w:hAnsi="Calibri" w:eastAsia="黑体" w:cs="Times New Roman"/>
          <w:bCs/>
          <w:color w:val="auto"/>
          <w:sz w:val="28"/>
          <w:szCs w:val="28"/>
          <w:highlight w:val="none"/>
        </w:rPr>
      </w:pPr>
      <w:r>
        <w:rPr>
          <w:rFonts w:hint="eastAsia" w:ascii="黑体" w:hAnsi="Calibri" w:eastAsia="黑体" w:cs="Times New Roman"/>
          <w:bCs/>
          <w:color w:val="auto"/>
          <w:sz w:val="28"/>
          <w:szCs w:val="28"/>
          <w:highlight w:val="none"/>
        </w:rPr>
        <w:t xml:space="preserve">承诺书一</w:t>
      </w:r>
      <w:r/>
    </w:p>
    <w:p>
      <w:pPr>
        <w:spacing w:line="480" w:lineRule="auto"/>
        <w:rPr>
          <w:rFonts w:ascii="宋体" w:hAnsi="宋体"/>
          <w:color w:val="auto"/>
          <w:sz w:val="24"/>
          <w:highlight w:val="none"/>
        </w:rPr>
      </w:pPr>
      <w:r>
        <w:rPr>
          <w:rFonts w:hint="eastAsia" w:hAnsi="宋体"/>
          <w:color w:val="auto"/>
          <w:sz w:val="24"/>
          <w:highlight w:val="none"/>
          <w:u w:val="single"/>
        </w:rPr>
        <w:t xml:space="preserve">                             </w:t>
      </w:r>
      <w:r>
        <w:rPr>
          <w:rFonts w:hint="eastAsia" w:ascii="宋体" w:hAnsi="宋体"/>
          <w:color w:val="auto"/>
          <w:sz w:val="24"/>
          <w:highlight w:val="none"/>
        </w:rPr>
        <w:t xml:space="preserve">（投标供应商名称）在此承诺：</w:t>
      </w:r>
      <w:r/>
    </w:p>
    <w:p>
      <w:pPr>
        <w:ind w:firstLine="480"/>
        <w:spacing w:line="480" w:lineRule="auto"/>
        <w:rPr>
          <w:rFonts w:ascii="宋体" w:hAnsi="宋体"/>
          <w:color w:val="auto"/>
          <w:sz w:val="24"/>
          <w:highlight w:val="none"/>
        </w:rPr>
      </w:pPr>
      <w:r>
        <w:rPr>
          <w:rFonts w:ascii="宋体" w:hAnsi="宋体"/>
          <w:color w:val="auto"/>
          <w:sz w:val="24"/>
          <w:highlight w:val="none"/>
        </w:rPr>
      </w:r>
      <w:r/>
    </w:p>
    <w:p>
      <w:pPr>
        <w:ind w:firstLine="480"/>
        <w:spacing w:line="480" w:lineRule="auto"/>
        <w:rPr>
          <w:rFonts w:ascii="宋体" w:hAnsi="宋体"/>
          <w:color w:val="auto"/>
          <w:sz w:val="24"/>
          <w:highlight w:val="none"/>
        </w:rPr>
      </w:pPr>
      <w:r>
        <w:rPr>
          <w:rFonts w:hint="eastAsia" w:ascii="宋体" w:hAnsi="宋体"/>
          <w:color w:val="auto"/>
          <w:sz w:val="24"/>
          <w:highlight w:val="none"/>
        </w:rPr>
        <w:t xml:space="preserve">1.</w:t>
      </w:r>
      <w:r>
        <w:rPr>
          <w:rFonts w:hint="eastAsia" w:hAnsi="宋体"/>
          <w:color w:val="auto"/>
          <w:sz w:val="24"/>
          <w:highlight w:val="none"/>
        </w:rPr>
        <w:t xml:space="preserve">本公司</w:t>
      </w:r>
      <w:r>
        <w:rPr>
          <w:rFonts w:hint="eastAsia" w:hAnsi="宋体"/>
          <w:bCs/>
          <w:color w:val="auto"/>
          <w:sz w:val="24"/>
          <w:highlight w:val="none"/>
        </w:rPr>
        <w:t xml:space="preserve">对本项目所提供的货物/服务均满足招标文件要求</w:t>
      </w:r>
      <w:r>
        <w:rPr>
          <w:rFonts w:hint="eastAsia" w:ascii="宋体" w:hAnsi="宋体"/>
          <w:color w:val="auto"/>
          <w:sz w:val="24"/>
          <w:highlight w:val="none"/>
        </w:rPr>
        <w:t xml:space="preserve">；</w:t>
      </w:r>
      <w:r/>
    </w:p>
    <w:p>
      <w:pPr>
        <w:ind w:firstLine="480"/>
        <w:spacing w:line="480" w:lineRule="auto"/>
        <w:rPr>
          <w:rFonts w:ascii="宋体" w:hAnsi="宋体"/>
          <w:color w:val="auto"/>
          <w:sz w:val="24"/>
          <w:highlight w:val="none"/>
        </w:rPr>
      </w:pPr>
      <w:r>
        <w:rPr>
          <w:rFonts w:hint="eastAsia" w:ascii="宋体" w:hAnsi="宋体"/>
          <w:color w:val="auto"/>
          <w:sz w:val="24"/>
          <w:highlight w:val="none"/>
        </w:rPr>
        <w:t xml:space="preserve">2. 本公司未被“信用中国”网站（</w:t>
      </w:r>
      <w:r>
        <w:rPr>
          <w:color w:val="auto"/>
          <w:highlight w:val="none"/>
        </w:rPr>
        <w:fldChar w:fldCharType="begin"/>
      </w:r>
      <w:r>
        <w:rPr>
          <w:color w:val="auto"/>
          <w:highlight w:val="none"/>
        </w:rPr>
        <w:instrText xml:space="preserve"> HYPERLINK "http://www.creditchina.gov.cn" \t "_blank" </w:instrText>
      </w:r>
      <w:r>
        <w:rPr>
          <w:color w:val="auto"/>
          <w:highlight w:val="none"/>
        </w:rPr>
        <w:fldChar w:fldCharType="separate"/>
      </w:r>
      <w:r>
        <w:rPr>
          <w:rStyle w:val="933"/>
          <w:rFonts w:hint="eastAsia"/>
          <w:color w:val="auto"/>
          <w:sz w:val="24"/>
          <w:highlight w:val="none"/>
        </w:rPr>
        <w:t xml:space="preserve">www.creditchina.gov.cn</w:t>
      </w:r>
      <w:r>
        <w:rPr>
          <w:rStyle w:val="933"/>
          <w:rFonts w:hint="eastAsia"/>
          <w:color w:val="auto"/>
          <w:sz w:val="24"/>
          <w:highlight w:val="none"/>
        </w:rPr>
        <w:fldChar w:fldCharType="end"/>
      </w:r>
      <w:r>
        <w:rPr>
          <w:rFonts w:hint="eastAsia" w:ascii="宋体" w:hAnsi="宋体"/>
          <w:color w:val="auto"/>
          <w:sz w:val="24"/>
          <w:highlight w:val="none"/>
        </w:rPr>
        <w:t xml:space="preserve">）列入失信执行人、重大税收违法失信主体、政府采购严重违法失信行为记录名单；</w:t>
      </w:r>
      <w:r>
        <w:rPr>
          <w:rFonts w:hint="eastAsia" w:hAnsi="宋体"/>
          <w:color w:val="auto"/>
          <w:sz w:val="24"/>
          <w:highlight w:val="none"/>
          <w:lang w:val="zh-CN"/>
        </w:rPr>
        <w:t xml:space="preserve">不处于中国政府采购网</w:t>
      </w:r>
      <w:r>
        <w:rPr>
          <w:rFonts w:hint="eastAsia" w:hAnsi="宋体"/>
          <w:color w:val="auto"/>
          <w:sz w:val="24"/>
          <w:highlight w:val="none"/>
        </w:rPr>
        <w:t xml:space="preserve">（www.ccgp.gov.cn）“</w:t>
      </w:r>
      <w:r>
        <w:rPr>
          <w:rFonts w:hint="eastAsia" w:hAnsi="宋体"/>
          <w:color w:val="auto"/>
          <w:sz w:val="24"/>
          <w:highlight w:val="none"/>
          <w:lang w:val="zh-CN"/>
        </w:rPr>
        <w:t xml:space="preserve">政府采购严重违法失信行为信息记录</w:t>
      </w:r>
      <w:r>
        <w:rPr>
          <w:rFonts w:hint="eastAsia" w:hAnsi="宋体"/>
          <w:color w:val="auto"/>
          <w:sz w:val="24"/>
          <w:highlight w:val="none"/>
        </w:rPr>
        <w:t xml:space="preserve">”</w:t>
      </w:r>
      <w:r>
        <w:rPr>
          <w:rFonts w:hint="eastAsia" w:hAnsi="宋体"/>
          <w:color w:val="auto"/>
          <w:sz w:val="24"/>
          <w:highlight w:val="none"/>
          <w:lang w:val="zh-CN"/>
        </w:rPr>
        <w:t xml:space="preserve">中的禁止参加政府采购活动期间</w:t>
      </w:r>
      <w:r>
        <w:rPr>
          <w:rFonts w:hint="eastAsia" w:ascii="宋体" w:hAnsi="宋体"/>
          <w:color w:val="auto"/>
          <w:sz w:val="24"/>
          <w:highlight w:val="none"/>
        </w:rPr>
        <w:t xml:space="preserve">。</w:t>
      </w:r>
      <w:r/>
    </w:p>
    <w:p>
      <w:pPr>
        <w:ind w:firstLine="480"/>
        <w:spacing w:line="480" w:lineRule="auto"/>
        <w:rPr>
          <w:rFonts w:ascii="宋体" w:hAnsi="宋体"/>
          <w:color w:val="auto"/>
          <w:sz w:val="24"/>
          <w:highlight w:val="none"/>
        </w:rPr>
      </w:pPr>
      <w:r>
        <w:rPr>
          <w:rFonts w:hint="eastAsia" w:ascii="宋体" w:hAnsi="宋体"/>
          <w:color w:val="auto"/>
          <w:sz w:val="24"/>
          <w:highlight w:val="none"/>
        </w:rPr>
        <w:t xml:space="preserve">3.根据采购人（公司）提出的招标文件要求，本公司递交的投标文件中的内容没有隐瞒、虚假、伪造等弄虚作假行为。若发现该行为，贵公司可以拒绝我公司投标，如已中标，我公司自动放弃中标资格，并接受政府采购主管部门对我公司弄虚作假、违反公平和诚实信用原则作出的任何处理。</w:t>
      </w:r>
      <w:r/>
    </w:p>
    <w:p>
      <w:pPr>
        <w:ind w:firstLine="480"/>
        <w:spacing w:line="480" w:lineRule="auto"/>
        <w:rPr>
          <w:rFonts w:ascii="宋体" w:hAnsi="宋体"/>
          <w:color w:val="auto"/>
          <w:sz w:val="24"/>
          <w:highlight w:val="none"/>
        </w:rPr>
      </w:pPr>
      <w:r>
        <w:rPr>
          <w:rFonts w:hint="eastAsia" w:ascii="宋体" w:hAnsi="宋体"/>
          <w:color w:val="auto"/>
          <w:sz w:val="24"/>
          <w:highlight w:val="none"/>
        </w:rPr>
        <w:t xml:space="preserve">4.本公司未出现与单位负责人为同一人或者存在直接控股、管理关系的不同供应商，同时参加本合同项的政府采购活动的行为。</w:t>
      </w:r>
      <w:r/>
    </w:p>
    <w:p>
      <w:pPr>
        <w:ind w:firstLine="480"/>
        <w:spacing w:line="480" w:lineRule="auto"/>
        <w:rPr>
          <w:rFonts w:ascii="宋体" w:hAnsi="宋体" w:eastAsia="宋体"/>
          <w:color w:val="auto"/>
          <w:sz w:val="24"/>
          <w:highlight w:val="none"/>
        </w:rPr>
      </w:pPr>
      <w:r>
        <w:rPr>
          <w:rFonts w:hint="eastAsia" w:ascii="宋体" w:hAnsi="宋体"/>
          <w:color w:val="auto"/>
          <w:sz w:val="24"/>
          <w:highlight w:val="none"/>
        </w:rPr>
        <w:t xml:space="preserve">5.</w:t>
      </w:r>
      <w:r>
        <w:rPr>
          <w:rFonts w:hint="eastAsia" w:hAnsi="宋体"/>
          <w:bCs/>
          <w:color w:val="auto"/>
          <w:sz w:val="24"/>
          <w:highlight w:val="none"/>
        </w:rPr>
        <w:t xml:space="preserve">如所提供之货物/服务不符合前述承诺，本公司将承担一切法律责任。</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320"/>
        <w:spacing w:line="480" w:lineRule="auto"/>
        <w:rPr>
          <w:rFonts w:ascii="宋体" w:hAnsi="宋体"/>
          <w:bCs/>
          <w:color w:val="auto"/>
          <w:sz w:val="24"/>
          <w:highlight w:val="none"/>
        </w:rPr>
      </w:pPr>
      <w:r>
        <w:rPr>
          <w:rFonts w:hint="eastAsia" w:ascii="宋体" w:hAnsi="宋体"/>
          <w:bCs/>
          <w:color w:val="auto"/>
          <w:sz w:val="24"/>
          <w:highlight w:val="none"/>
        </w:rPr>
        <w:t xml:space="preserve">投标供应商（盖章）：</w:t>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                               法定代表人（签字或盖章）：</w:t>
      </w:r>
      <w:r/>
    </w:p>
    <w:p>
      <w:pPr>
        <w:ind w:firstLine="4680"/>
        <w:spacing w:line="480" w:lineRule="auto"/>
        <w:rPr>
          <w:rFonts w:ascii="宋体" w:hAnsi="宋体"/>
          <w:bCs/>
          <w:color w:val="auto"/>
          <w:sz w:val="24"/>
          <w:highlight w:val="none"/>
        </w:rPr>
      </w:pPr>
      <w:r>
        <w:rPr>
          <w:rFonts w:hint="eastAsia" w:ascii="宋体" w:hAnsi="宋体"/>
          <w:bCs/>
          <w:color w:val="auto"/>
          <w:sz w:val="24"/>
          <w:highlight w:val="none"/>
        </w:rPr>
        <w:t xml:space="preserve">年     月     日</w:t>
      </w:r>
      <w:r/>
    </w:p>
    <w:p>
      <w:pPr>
        <w:ind w:firstLine="480"/>
        <w:spacing w:line="360" w:lineRule="auto"/>
        <w:rPr>
          <w:rFonts w:ascii="宋体" w:hAnsi="宋体" w:cs="Times New Roman"/>
          <w:bCs/>
          <w:color w:val="auto"/>
          <w:sz w:val="24"/>
          <w:szCs w:val="24"/>
          <w:highlight w:val="none"/>
        </w:rPr>
      </w:pPr>
      <w:r>
        <w:rPr>
          <w:rFonts w:ascii="宋体" w:hAnsi="宋体" w:cs="Times New Roman"/>
          <w:bCs/>
          <w:color w:val="auto"/>
          <w:sz w:val="24"/>
          <w:szCs w:val="24"/>
          <w:highlight w:val="none"/>
        </w:rPr>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Calibri" w:hAnsi="Calibri" w:eastAsia="Arial" w:cs="Times New Roman"/>
          <w:b/>
          <w:color w:val="auto"/>
          <w:sz w:val="28"/>
          <w:szCs w:val="28"/>
          <w:highlight w:val="none"/>
        </w:rPr>
      </w:pPr>
      <w:r>
        <w:rPr>
          <w:rFonts w:hint="eastAsia" w:ascii="宋体" w:hAnsi="宋体" w:eastAsia="宋体" w:cs="宋体"/>
          <w:b/>
          <w:color w:val="auto"/>
          <w:sz w:val="28"/>
          <w:szCs w:val="28"/>
          <w:highlight w:val="none"/>
        </w:rPr>
        <w:t xml:space="preserve">八、开标一览表（给定格式）：</w:t>
      </w:r>
      <w:r/>
    </w:p>
    <w:p>
      <w:pPr>
        <w:ind w:firstLine="482"/>
        <w:spacing w:line="360" w:lineRule="auto"/>
        <w:rPr>
          <w:rFonts w:ascii="Arial" w:hAnsi="Arial" w:eastAsia="Arial" w:cs="Times New Roman"/>
          <w:b/>
          <w:color w:val="auto"/>
          <w:sz w:val="24"/>
          <w:highlight w:val="none"/>
        </w:rPr>
      </w:pPr>
      <w:r>
        <w:rPr>
          <w:rFonts w:ascii="Arial" w:hAnsi="Arial" w:eastAsia="Arial" w:cs="Times New Roman"/>
          <w:b/>
          <w:color w:val="auto"/>
          <w:sz w:val="24"/>
          <w:highlight w:val="none"/>
        </w:rPr>
      </w:r>
      <w:r/>
    </w:p>
    <w:p>
      <w:pPr>
        <w:jc w:val="center"/>
        <w:spacing w:line="360" w:lineRule="auto"/>
        <w:rPr>
          <w:rFonts w:ascii="黑体" w:hAnsi="Calibri" w:eastAsia="黑体" w:cs="Times New Roman"/>
          <w:bCs/>
          <w:color w:val="auto"/>
          <w:sz w:val="28"/>
          <w:szCs w:val="28"/>
          <w:highlight w:val="none"/>
        </w:rPr>
        <w:outlineLvl w:val="0"/>
      </w:pPr>
      <w:r>
        <w:rPr>
          <w:rFonts w:hint="eastAsia" w:ascii="黑体" w:hAnsi="Calibri" w:eastAsia="黑体" w:cs="Times New Roman"/>
          <w:bCs/>
          <w:color w:val="auto"/>
          <w:sz w:val="28"/>
          <w:szCs w:val="28"/>
          <w:highlight w:val="none"/>
        </w:rPr>
        <w:t xml:space="preserve">开标一览表</w:t>
      </w:r>
      <w:r/>
    </w:p>
    <w:p>
      <w:pPr>
        <w:jc w:val="center"/>
        <w:spacing w:line="360" w:lineRule="auto"/>
        <w:rPr>
          <w:rFonts w:ascii="黑体" w:hAnsi="Calibri" w:eastAsia="黑体" w:cs="Times New Roman"/>
          <w:bCs/>
          <w:color w:val="auto"/>
          <w:sz w:val="28"/>
          <w:szCs w:val="28"/>
          <w:highlight w:val="none"/>
        </w:rPr>
        <w:outlineLvl w:val="0"/>
      </w:pPr>
      <w:r>
        <w:rPr>
          <w:rFonts w:ascii="黑体" w:hAnsi="Calibri" w:eastAsia="黑体" w:cs="Times New Roman"/>
          <w:bCs/>
          <w:color w:val="auto"/>
          <w:sz w:val="28"/>
          <w:szCs w:val="28"/>
          <w:highlight w:val="none"/>
        </w:rPr>
      </w:r>
      <w:r/>
    </w:p>
    <w:p>
      <w:pPr>
        <w:pStyle w:val="919"/>
        <w:spacing w:before="0" w:after="0"/>
        <w:rPr>
          <w:color w:val="auto"/>
          <w:highlight w:val="none"/>
        </w:rPr>
      </w:pPr>
      <w:r>
        <w:rPr>
          <w:color w:val="auto"/>
          <w:highlight w:val="none"/>
        </w:rPr>
        <w:t xml:space="preserve">项目编号：</w:t>
      </w:r>
      <w:r/>
    </w:p>
    <w:tbl>
      <w:tblPr>
        <w:tblStyle w:val="869"/>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95"/>
        <w:gridCol w:w="2571"/>
        <w:gridCol w:w="2572"/>
      </w:tblGrid>
      <w:tr>
        <w:trPr>
          <w:cantSplit/>
          <w:trHeight w:val="567"/>
        </w:trPr>
        <w:tc>
          <w:tcPr>
            <w:tcW w:w="2359" w:type="pct"/>
            <w:vAlign w:val="center"/>
            <w:textDirection w:val="lrTb"/>
            <w:noWrap w:val="false"/>
          </w:tcPr>
          <w:p>
            <w:pPr>
              <w:jc w:val="center"/>
              <w:spacing w:line="360" w:lineRule="auto"/>
              <w:rPr>
                <w:rFonts w:ascii="宋体" w:eastAsia="宋体"/>
                <w:b/>
                <w:bCs/>
                <w:color w:val="auto"/>
                <w:sz w:val="24"/>
                <w:szCs w:val="24"/>
                <w:highlight w:val="none"/>
              </w:rPr>
            </w:pPr>
            <w:r>
              <w:rPr>
                <w:rFonts w:hint="eastAsia" w:ascii="宋体" w:hAnsi="宋体"/>
                <w:b/>
                <w:bCs/>
                <w:color w:val="auto"/>
                <w:sz w:val="24"/>
                <w:szCs w:val="24"/>
                <w:highlight w:val="none"/>
              </w:rPr>
              <w:t xml:space="preserve">投标人名称</w:t>
            </w:r>
            <w:r/>
          </w:p>
        </w:tc>
        <w:tc>
          <w:tcPr>
            <w:tcW w:w="1320" w:type="pct"/>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投标报价</w:t>
            </w:r>
            <w:r/>
          </w:p>
        </w:tc>
        <w:tc>
          <w:tcPr>
            <w:tcW w:w="1320" w:type="pct"/>
            <w:vAlign w:val="center"/>
            <w:textDirection w:val="lrTb"/>
            <w:noWrap w:val="false"/>
          </w:tcPr>
          <w:p>
            <w:pPr>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备注</w:t>
            </w:r>
            <w:r/>
          </w:p>
        </w:tc>
      </w:tr>
      <w:tr>
        <w:trPr>
          <w:cantSplit/>
          <w:trHeight w:val="1630"/>
        </w:trPr>
        <w:tc>
          <w:tcPr>
            <w:tcW w:w="2359" w:type="pct"/>
            <w:vAlign w:val="center"/>
            <w:textDirection w:val="lrTb"/>
            <w:noWrap w:val="false"/>
          </w:tcPr>
          <w:p>
            <w:pPr>
              <w:pStyle w:val="997"/>
              <w:jc w:val="center"/>
              <w:spacing w:line="360" w:lineRule="auto"/>
              <w:rPr>
                <w:rFonts w:hAnsi="宋体"/>
                <w:bCs/>
                <w:color w:val="auto"/>
                <w:highlight w:val="none"/>
              </w:rPr>
            </w:pPr>
            <w:r>
              <w:rPr>
                <w:rFonts w:hAnsi="宋体"/>
                <w:bCs/>
                <w:color w:val="auto"/>
                <w:highlight w:val="none"/>
              </w:rPr>
            </w:r>
            <w:r/>
          </w:p>
        </w:tc>
        <w:tc>
          <w:tcPr>
            <w:tcW w:w="1320" w:type="pct"/>
            <w:vAlign w:val="center"/>
            <w:textDirection w:val="lrTb"/>
            <w:noWrap w:val="false"/>
          </w:tcPr>
          <w:p>
            <w:pPr>
              <w:pStyle w:val="997"/>
              <w:jc w:val="center"/>
              <w:spacing w:line="360" w:lineRule="auto"/>
              <w:rPr>
                <w:rFonts w:hAnsi="宋体"/>
                <w:b/>
                <w:color w:val="auto"/>
                <w:highlight w:val="none"/>
              </w:rPr>
            </w:pPr>
            <w:r>
              <w:rPr>
                <w:rFonts w:hAnsi="宋体"/>
                <w:b/>
                <w:color w:val="auto"/>
                <w:highlight w:val="none"/>
              </w:rPr>
            </w:r>
            <w:r/>
          </w:p>
        </w:tc>
        <w:tc>
          <w:tcPr>
            <w:tcW w:w="1320" w:type="pct"/>
            <w:vAlign w:val="center"/>
            <w:textDirection w:val="lrTb"/>
            <w:noWrap w:val="false"/>
          </w:tcPr>
          <w:p>
            <w:pPr>
              <w:pStyle w:val="997"/>
              <w:spacing w:line="360" w:lineRule="auto"/>
              <w:rPr>
                <w:rFonts w:hAnsi="宋体"/>
                <w:b/>
                <w:color w:val="auto"/>
                <w:highlight w:val="none"/>
              </w:rPr>
            </w:pPr>
            <w:r>
              <w:rPr>
                <w:rFonts w:hAnsi="宋体"/>
                <w:b/>
                <w:color w:val="auto"/>
                <w:highlight w:val="none"/>
              </w:rPr>
            </w:r>
            <w:r/>
          </w:p>
        </w:tc>
      </w:tr>
    </w:tbl>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pStyle w:val="919"/>
        <w:spacing w:before="0" w:after="0"/>
        <w:rPr>
          <w:color w:val="auto"/>
          <w:highlight w:val="none"/>
        </w:rPr>
      </w:pPr>
      <w:r>
        <w:rPr>
          <w:color w:val="auto"/>
          <w:highlight w:val="none"/>
        </w:rPr>
      </w:r>
      <w:r/>
    </w:p>
    <w:p>
      <w:pPr>
        <w:pStyle w:val="919"/>
        <w:spacing w:before="0" w:after="0"/>
        <w:rPr>
          <w:color w:val="auto"/>
          <w:highlight w:val="none"/>
        </w:rPr>
      </w:pPr>
      <w:r>
        <w:rPr>
          <w:color w:val="auto"/>
          <w:highlight w:val="none"/>
        </w:rPr>
        <w:t xml:space="preserve">报价说明：</w:t>
      </w:r>
      <w:r/>
    </w:p>
    <w:p>
      <w:pPr>
        <w:jc w:val="left"/>
        <w:spacing w:line="360" w:lineRule="auto"/>
        <w:rPr>
          <w:rFonts w:ascii="宋体" w:hAnsi="宋体"/>
          <w:b/>
          <w:color w:val="auto"/>
          <w:sz w:val="24"/>
          <w:highlight w:val="none"/>
        </w:rPr>
      </w:pPr>
      <w:r>
        <w:rPr>
          <w:rFonts w:hint="eastAsia" w:ascii="宋体" w:hAnsi="宋体"/>
          <w:b/>
          <w:color w:val="auto"/>
          <w:sz w:val="24"/>
          <w:highlight w:val="none"/>
        </w:rPr>
        <w:t xml:space="preserve">1）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rPr>
          <w:rFonts w:ascii="Calibri" w:hAnsi="Calibri" w:eastAsia="Arial" w:cs="Times New Roman"/>
          <w:b/>
          <w:color w:val="auto"/>
          <w:sz w:val="28"/>
          <w:szCs w:val="28"/>
          <w:highlight w:val="none"/>
        </w:rPr>
      </w:pPr>
      <w:r>
        <w:rPr>
          <w:rFonts w:hint="eastAsia" w:ascii="Calibri" w:hAnsi="Calibri" w:eastAsia="Arial" w:cs="Times New Roman"/>
          <w:b/>
          <w:color w:val="auto"/>
          <w:sz w:val="28"/>
          <w:szCs w:val="28"/>
          <w:highlight w:val="none"/>
        </w:rPr>
        <w:br w:type="page" w:clear="all"/>
      </w:r>
      <w:r/>
    </w:p>
    <w:p>
      <w:pPr>
        <w:spacing w:line="360" w:lineRule="auto"/>
        <w:rPr>
          <w:rFonts w:ascii="Times New Roman" w:hAnsi="Calibri" w:eastAsia="宋体" w:cs="Times New Roman"/>
          <w:b/>
          <w:color w:val="auto"/>
          <w:sz w:val="28"/>
          <w:szCs w:val="28"/>
          <w:highlight w:val="none"/>
        </w:rPr>
      </w:pPr>
      <w:r>
        <w:rPr>
          <w:rFonts w:hint="eastAsia" w:ascii="宋体" w:hAnsi="宋体" w:eastAsia="宋体" w:cs="宋体"/>
          <w:b/>
          <w:color w:val="auto"/>
          <w:sz w:val="28"/>
          <w:szCs w:val="28"/>
          <w:highlight w:val="none"/>
        </w:rPr>
        <w:t xml:space="preserve">九、分项报价表（给定格式）：</w:t>
      </w:r>
      <w:bookmarkStart w:id="151" w:name="_Toc120614284"/>
      <w:r/>
      <w:r/>
    </w:p>
    <w:p>
      <w:pPr>
        <w:jc w:val="center"/>
        <w:spacing w:line="360" w:lineRule="auto"/>
        <w:rPr>
          <w:rFonts w:ascii="Calibri" w:hAnsi="Calibri" w:eastAsia="Arial" w:cs="Times New Roman"/>
          <w:color w:val="auto"/>
          <w:highlight w:val="none"/>
        </w:rPr>
        <w:pBdr>
          <w:top w:val="none" w:color="000000" w:sz="0" w:space="0"/>
          <w:left w:val="none" w:color="000000" w:sz="0" w:space="0"/>
          <w:bottom w:val="none" w:color="000000" w:sz="0" w:space="0"/>
          <w:right w:val="none" w:color="000000" w:sz="0" w:space="0"/>
        </w:pBdr>
      </w:pPr>
      <w:r>
        <w:rPr>
          <w:rFonts w:hint="eastAsia" w:ascii="黑体" w:hAnsi="Calibri" w:eastAsia="黑体" w:cs="Times New Roman"/>
          <w:bCs/>
          <w:color w:val="auto"/>
          <w:sz w:val="28"/>
          <w:szCs w:val="28"/>
          <w:highlight w:val="none"/>
        </w:rPr>
        <w:t xml:space="preserve">分项报价表</w:t>
      </w:r>
      <w:r/>
    </w:p>
    <w:p>
      <w:pPr>
        <w:spacing w:line="400" w:lineRule="exact"/>
        <w:rPr>
          <w:rFonts w:ascii="黑体" w:hAnsi="Calibri" w:eastAsia="黑体" w:cs="Times New Roman"/>
          <w:bCs/>
          <w:color w:val="auto"/>
          <w:sz w:val="24"/>
          <w:szCs w:val="24"/>
          <w:highlight w:val="none"/>
        </w:rPr>
      </w:pPr>
      <w:r>
        <w:rPr>
          <w:rFonts w:hint="eastAsia" w:ascii="黑体" w:hAnsi="Calibri" w:eastAsia="黑体" w:cs="Times New Roman"/>
          <w:bCs/>
          <w:color w:val="auto"/>
          <w:sz w:val="24"/>
          <w:szCs w:val="24"/>
          <w:highlight w:val="none"/>
        </w:rPr>
        <w:t xml:space="preserve">项目编号：</w:t>
      </w:r>
      <w:r/>
    </w:p>
    <w:tbl>
      <w:tblPr>
        <w:tblStyle w:val="869"/>
        <w:tblW w:w="963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1134"/>
        <w:gridCol w:w="709"/>
        <w:gridCol w:w="2268"/>
        <w:gridCol w:w="1276"/>
        <w:gridCol w:w="1134"/>
        <w:gridCol w:w="1134"/>
        <w:gridCol w:w="850"/>
      </w:tblGrid>
      <w:tr>
        <w:trPr>
          <w:trHeight w:val="360"/>
        </w:trPr>
        <w:tc>
          <w:tcPr>
            <w:shd w:val="clear" w:color="000000" w:fill="ffffff"/>
            <w:tcW w:w="1129"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品名</w:t>
            </w:r>
            <w:r/>
          </w:p>
        </w:tc>
        <w:tc>
          <w:tcPr>
            <w:shd w:val="clear" w:color="000000" w:fill="ffffff"/>
            <w:tcW w:w="1134" w:type="dxa"/>
            <w:vAlign w:val="center"/>
            <w:textDirection w:val="lrTb"/>
            <w:noWrap w:val="false"/>
          </w:tcPr>
          <w:p>
            <w:pPr>
              <w:jc w:val="center"/>
              <w:spacing w:before="240"/>
              <w:widowControl/>
              <w:rPr>
                <w:rFonts w:ascii="宋体" w:hAnsi="宋体" w:cs="宋体"/>
                <w:b/>
                <w:bCs/>
                <w:color w:val="auto"/>
                <w:sz w:val="24"/>
                <w:highlight w:val="none"/>
              </w:rPr>
            </w:pPr>
            <w:r>
              <w:rPr>
                <w:rFonts w:hint="eastAsia" w:ascii="宋体" w:hAnsi="宋体" w:cs="宋体"/>
                <w:b/>
                <w:bCs/>
                <w:color w:val="auto"/>
                <w:sz w:val="24"/>
                <w:highlight w:val="none"/>
              </w:rPr>
              <w:t xml:space="preserve">规格尺寸（c</w:t>
            </w:r>
            <w:r>
              <w:rPr>
                <w:rFonts w:ascii="宋体" w:hAnsi="宋体" w:cs="宋体"/>
                <w:b/>
                <w:bCs/>
                <w:color w:val="auto"/>
                <w:sz w:val="24"/>
                <w:highlight w:val="none"/>
              </w:rPr>
              <w:t xml:space="preserve">m</w:t>
            </w:r>
            <w:r>
              <w:rPr>
                <w:rFonts w:hint="eastAsia" w:ascii="宋体" w:hAnsi="宋体" w:cs="宋体"/>
                <w:b/>
                <w:bCs/>
                <w:color w:val="auto"/>
                <w:sz w:val="24"/>
                <w:highlight w:val="none"/>
              </w:rPr>
              <w:t xml:space="preserve">）</w:t>
            </w:r>
            <w:r/>
          </w:p>
        </w:tc>
        <w:tc>
          <w:tcPr>
            <w:shd w:val="clear" w:color="000000" w:fill="ffffff"/>
            <w:tcW w:w="709"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花型</w:t>
            </w:r>
            <w:r/>
          </w:p>
        </w:tc>
        <w:tc>
          <w:tcPr>
            <w:shd w:val="clear" w:color="000000" w:fill="ffffff"/>
            <w:tcW w:w="2268"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面料成分</w:t>
            </w:r>
            <w:r/>
          </w:p>
        </w:tc>
        <w:tc>
          <w:tcPr>
            <w:shd w:val="clear" w:color="000000" w:fill="ffffff"/>
            <w:tcW w:w="1276"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一年预估量</w:t>
            </w:r>
            <w:r/>
          </w:p>
        </w:tc>
        <w:tc>
          <w:tcPr>
            <w:shd w:val="clear" w:color="000000" w:fill="ffffff"/>
            <w:tcW w:w="113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洗涤单价（元）</w:t>
            </w:r>
            <w:r/>
          </w:p>
        </w:tc>
        <w:tc>
          <w:tcPr>
            <w:shd w:val="clear" w:color="000000" w:fill="ffffff"/>
            <w:tcW w:w="1134"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RFID智能化租赁管理单价（元）</w:t>
            </w:r>
            <w:r/>
          </w:p>
        </w:tc>
        <w:tc>
          <w:tcPr>
            <w:shd w:val="clear" w:color="000000" w:fill="ffffff"/>
            <w:tcW w:w="850" w:type="dxa"/>
            <w:vAlign w:val="center"/>
            <w:textDirection w:val="lrTb"/>
            <w:noWrap w:val="false"/>
          </w:tcPr>
          <w:p>
            <w:pPr>
              <w:jc w:val="center"/>
              <w:spacing w:before="240"/>
              <w:widowControl/>
              <w:rPr>
                <w:rFonts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大单</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155*260</w:t>
            </w:r>
            <w:r/>
          </w:p>
        </w:tc>
        <w:tc>
          <w:tcPr>
            <w:shd w:val="clear" w:color="000000" w:fill="ffffff"/>
            <w:tcW w:w="709"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白色缎条</w:t>
            </w:r>
            <w:r/>
          </w:p>
        </w:tc>
        <w:tc>
          <w:tcPr>
            <w:shd w:val="clear" w:color="000000" w:fill="ffffff"/>
            <w:tcW w:w="2268"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CVC 50*50  50%棉、50%</w:t>
            </w:r>
            <w:r>
              <w:rPr>
                <w:rFonts w:ascii="宋体" w:hAnsi="宋体" w:cs="宋体"/>
                <w:color w:val="auto"/>
                <w:sz w:val="24"/>
                <w:highlight w:val="none"/>
              </w:rPr>
              <w:t xml:space="preserve">聚酯纤维</w:t>
            </w:r>
            <w:r>
              <w:rPr>
                <w:rFonts w:hint="eastAsia" w:ascii="宋体" w:hAnsi="宋体" w:cs="宋体"/>
                <w:color w:val="auto"/>
                <w:sz w:val="24"/>
                <w:highlight w:val="none"/>
              </w:rPr>
              <w:br/>
            </w:r>
            <w:r>
              <w:rPr>
                <w:rFonts w:hint="eastAsia" w:ascii="宋体" w:hAnsi="宋体" w:cs="宋体"/>
                <w:color w:val="auto"/>
                <w:sz w:val="24"/>
                <w:highlight w:val="none"/>
              </w:rPr>
              <w:t xml:space="preserve">纱支、密度：30S*30S</w:t>
            </w:r>
            <w:r/>
          </w:p>
          <w:p>
            <w:pPr>
              <w:jc w:val="center"/>
              <w:widowControl/>
              <w:rPr>
                <w:rFonts w:ascii="宋体" w:hAnsi="宋体" w:cs="宋体"/>
                <w:color w:val="auto"/>
                <w:sz w:val="24"/>
                <w:highlight w:val="none"/>
              </w:rPr>
            </w:pPr>
            <w:r>
              <w:rPr>
                <w:rFonts w:ascii="宋体" w:hAnsi="宋体" w:cs="宋体"/>
                <w:color w:val="auto"/>
                <w:sz w:val="24"/>
                <w:highlight w:val="none"/>
              </w:rPr>
              <w:t xml:space="preserve">130*70/133*76</w:t>
            </w: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137556</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restart"/>
            <w:textDirection w:val="lrTb"/>
            <w:noWrap w:val="false"/>
          </w:tcPr>
          <w:p>
            <w:pPr>
              <w:jc w:val="center"/>
              <w:spacing w:before="240"/>
              <w:widowControl/>
              <w:rPr>
                <w:rFonts w:ascii="宋体" w:hAnsi="宋体" w:cs="宋体"/>
                <w:color w:val="auto"/>
                <w:sz w:val="24"/>
                <w:highlight w:val="none"/>
              </w:rPr>
            </w:pPr>
            <w:r>
              <w:rPr>
                <w:rFonts w:hint="eastAsia" w:ascii="宋体" w:hAnsi="宋体" w:cs="宋体"/>
                <w:color w:val="auto"/>
                <w:szCs w:val="21"/>
                <w:highlight w:val="none"/>
              </w:rPr>
              <w:t xml:space="preserve">报租赁和洗涤价</w:t>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被套</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155*220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135851</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枕套</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48*78</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146730</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床单包房</w:t>
            </w:r>
            <w:r/>
          </w:p>
        </w:tc>
        <w:tc>
          <w:tcPr>
            <w:shd w:val="clear" w:color="000000" w:fill="ffffff"/>
            <w:tcW w:w="1134" w:type="dxa"/>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155*260</w:t>
            </w:r>
            <w:r/>
          </w:p>
          <w:p>
            <w:pPr>
              <w:jc w:val="center"/>
              <w:widowControl/>
              <w:rPr>
                <w:rFonts w:ascii="宋体" w:hAnsi="宋体" w:cs="宋体"/>
                <w:color w:val="auto"/>
                <w:sz w:val="24"/>
                <w:highlight w:val="none"/>
              </w:rPr>
            </w:pPr>
            <w:r>
              <w:rPr>
                <w:rFonts w:hint="eastAsia" w:ascii="宋体" w:hAnsi="宋体"/>
                <w:color w:val="auto"/>
                <w:sz w:val="22"/>
                <w:highlight w:val="none"/>
              </w:rPr>
              <w:t xml:space="preserve">200*260</w:t>
            </w:r>
            <w:r/>
          </w:p>
        </w:tc>
        <w:tc>
          <w:tcPr>
            <w:shd w:val="clear" w:color="000000" w:fill="ffffff"/>
            <w:tcW w:w="709"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白色提花</w:t>
            </w:r>
            <w:r/>
          </w:p>
        </w:tc>
        <w:tc>
          <w:tcPr>
            <w:shd w:val="clear" w:color="000000" w:fill="ffffff"/>
            <w:tcW w:w="2268"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100%全棉</w:t>
            </w:r>
            <w:r>
              <w:rPr>
                <w:rFonts w:hint="eastAsia" w:ascii="宋体" w:hAnsi="宋体" w:cs="宋体"/>
                <w:color w:val="auto"/>
                <w:sz w:val="24"/>
                <w:highlight w:val="none"/>
              </w:rPr>
              <w:br/>
            </w:r>
            <w:r>
              <w:rPr>
                <w:rFonts w:hint="eastAsia" w:ascii="宋体" w:hAnsi="宋体" w:cs="宋体"/>
                <w:color w:val="auto"/>
                <w:sz w:val="24"/>
                <w:highlight w:val="none"/>
              </w:rPr>
              <w:t xml:space="preserve">纱支、密度：60S*60S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300</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被套</w:t>
            </w:r>
            <w:r/>
          </w:p>
        </w:tc>
        <w:tc>
          <w:tcPr>
            <w:tcW w:w="1134" w:type="dxa"/>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155*220</w:t>
            </w:r>
            <w:r/>
          </w:p>
          <w:p>
            <w:pPr>
              <w:jc w:val="center"/>
              <w:widowControl/>
              <w:rPr>
                <w:rFonts w:ascii="宋体" w:hAnsi="宋体" w:cs="宋体"/>
                <w:color w:val="auto"/>
                <w:sz w:val="24"/>
                <w:highlight w:val="none"/>
              </w:rPr>
            </w:pPr>
            <w:r>
              <w:rPr>
                <w:rFonts w:hint="eastAsia" w:ascii="宋体" w:hAnsi="宋体"/>
                <w:color w:val="auto"/>
                <w:sz w:val="22"/>
                <w:highlight w:val="none"/>
              </w:rPr>
              <w:t xml:space="preserve">180*220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300</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枕套</w:t>
            </w:r>
            <w:r/>
          </w:p>
        </w:tc>
        <w:tc>
          <w:tcPr>
            <w:tcW w:w="1134" w:type="dxa"/>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48*78</w:t>
            </w:r>
            <w:r/>
          </w:p>
          <w:p>
            <w:pPr>
              <w:jc w:val="center"/>
              <w:widowControl/>
              <w:rPr>
                <w:rFonts w:ascii="宋体" w:hAnsi="宋体" w:cs="宋体"/>
                <w:color w:val="auto"/>
                <w:sz w:val="24"/>
                <w:highlight w:val="none"/>
              </w:rPr>
            </w:pPr>
            <w:r>
              <w:rPr>
                <w:rFonts w:hint="eastAsia" w:ascii="宋体" w:hAnsi="宋体"/>
                <w:color w:val="auto"/>
                <w:sz w:val="22"/>
                <w:highlight w:val="none"/>
              </w:rPr>
              <w:t xml:space="preserve">55*85</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251</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病员服</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L、XL</w:t>
            </w:r>
            <w:r/>
          </w:p>
        </w:tc>
        <w:tc>
          <w:tcPr>
            <w:shd w:val="clear" w:color="000000" w:fill="ffffff"/>
            <w:tcW w:w="709"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条纹</w:t>
            </w:r>
            <w:r/>
          </w:p>
        </w:tc>
        <w:tc>
          <w:tcPr>
            <w:shd w:val="clear" w:color="000000" w:fill="ffffff"/>
            <w:tcW w:w="2268"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T/C 65/35  65%</w:t>
            </w:r>
            <w:r>
              <w:rPr>
                <w:rFonts w:ascii="宋体" w:hAnsi="宋体" w:cs="宋体"/>
                <w:color w:val="auto"/>
                <w:sz w:val="24"/>
                <w:highlight w:val="none"/>
              </w:rPr>
              <w:t xml:space="preserve">聚酯纤维</w:t>
            </w:r>
            <w:r>
              <w:rPr>
                <w:rFonts w:hint="eastAsia" w:ascii="宋体" w:hAnsi="宋体" w:cs="宋体"/>
                <w:color w:val="auto"/>
                <w:sz w:val="24"/>
                <w:highlight w:val="none"/>
              </w:rPr>
              <w:t xml:space="preserve">  35%棉</w:t>
            </w:r>
            <w:r>
              <w:rPr>
                <w:rFonts w:hint="eastAsia" w:ascii="宋体" w:hAnsi="宋体" w:cs="宋体"/>
                <w:color w:val="auto"/>
                <w:sz w:val="24"/>
                <w:highlight w:val="none"/>
              </w:rPr>
              <w:br/>
            </w:r>
            <w:r>
              <w:rPr>
                <w:rFonts w:hint="eastAsia" w:ascii="宋体" w:hAnsi="宋体" w:cs="宋体"/>
                <w:color w:val="auto"/>
                <w:sz w:val="24"/>
                <w:highlight w:val="none"/>
              </w:rPr>
              <w:t xml:space="preserve">纱支、密度21S*21S</w:t>
            </w:r>
            <w:r/>
          </w:p>
          <w:p>
            <w:pPr>
              <w:jc w:val="center"/>
              <w:widowControl/>
              <w:rPr>
                <w:rFonts w:ascii="宋体" w:hAnsi="宋体" w:cs="宋体"/>
                <w:color w:val="auto"/>
                <w:sz w:val="24"/>
                <w:highlight w:val="none"/>
              </w:rPr>
            </w:pPr>
            <w:r>
              <w:rPr>
                <w:rFonts w:ascii="宋体" w:hAnsi="宋体" w:cs="宋体"/>
                <w:color w:val="auto"/>
                <w:sz w:val="24"/>
                <w:highlight w:val="none"/>
              </w:rPr>
              <w:t xml:space="preserve">100*50</w:t>
            </w: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28023</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病员裤</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L、XL</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21352</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床罩</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20350</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restart"/>
            <w:textDirection w:val="lrTb"/>
            <w:noWrap w:val="false"/>
          </w:tcPr>
          <w:p>
            <w:pPr>
              <w:jc w:val="center"/>
              <w:spacing w:before="240"/>
              <w:widowControl/>
              <w:rPr>
                <w:rFonts w:ascii="宋体" w:hAnsi="宋体" w:cs="宋体"/>
                <w:color w:val="auto"/>
                <w:sz w:val="24"/>
                <w:highlight w:val="none"/>
              </w:rPr>
            </w:pPr>
            <w:r>
              <w:rPr>
                <w:rFonts w:hint="eastAsia" w:ascii="宋体" w:hAnsi="宋体" w:cs="宋体"/>
                <w:color w:val="auto"/>
                <w:szCs w:val="21"/>
                <w:highlight w:val="none"/>
              </w:rPr>
              <w:t xml:space="preserve">报洗涤单价</w:t>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中单</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11081</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工作服</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63348</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夏季短袖工作服</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6566</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工作裤</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23946</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51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手术衣</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均码、全包围</w:t>
            </w:r>
            <w:r/>
          </w:p>
        </w:tc>
        <w:tc>
          <w:tcPr>
            <w:shd w:val="clear" w:color="000000" w:fill="ffffff"/>
            <w:tcW w:w="709" w:type="dxa"/>
            <w:vAlign w:val="center"/>
            <w:vMerge w:val="restart"/>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绿色</w:t>
            </w:r>
            <w:r/>
          </w:p>
        </w:tc>
        <w:tc>
          <w:tcPr>
            <w:shd w:val="clear" w:color="000000" w:fill="ffffff"/>
            <w:tcW w:w="22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100%棉</w:t>
            </w:r>
            <w:r>
              <w:rPr>
                <w:rFonts w:hint="eastAsia" w:ascii="宋体" w:hAnsi="宋体" w:cs="宋体"/>
                <w:color w:val="auto"/>
                <w:sz w:val="24"/>
                <w:highlight w:val="none"/>
              </w:rPr>
              <w:br/>
            </w:r>
            <w:r>
              <w:rPr>
                <w:rFonts w:hint="eastAsia" w:ascii="宋体" w:hAnsi="宋体" w:cs="宋体"/>
                <w:color w:val="auto"/>
                <w:sz w:val="24"/>
                <w:highlight w:val="none"/>
              </w:rPr>
              <w:t xml:space="preserve">纱支、密度 21s*21s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70033</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restart"/>
            <w:textDirection w:val="lrTb"/>
            <w:noWrap w:val="false"/>
          </w:tcPr>
          <w:p>
            <w:pPr>
              <w:jc w:val="center"/>
              <w:spacing w:before="240"/>
              <w:widowControl/>
              <w:rPr>
                <w:rFonts w:ascii="宋体" w:hAnsi="宋体" w:cs="宋体"/>
                <w:color w:val="auto"/>
                <w:sz w:val="24"/>
                <w:highlight w:val="none"/>
              </w:rPr>
            </w:pPr>
            <w:r>
              <w:rPr>
                <w:rFonts w:hint="eastAsia" w:ascii="宋体" w:hAnsi="宋体" w:cs="宋体"/>
                <w:color w:val="auto"/>
                <w:szCs w:val="21"/>
                <w:highlight w:val="none"/>
              </w:rPr>
              <w:t xml:space="preserve">报租赁和洗涤价</w:t>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手术裤</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M、XL、3XL</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2268" w:type="dxa"/>
            <w:vAlign w:val="center"/>
            <w:vMerge w:val="restart"/>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t xml:space="preserve">CVC 60/40</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成分：60%棉、40%聚酯纤维</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纱支、密度：3</w:t>
            </w:r>
            <w:r>
              <w:rPr>
                <w:rFonts w:ascii="宋体" w:hAnsi="宋体" w:cs="宋体"/>
                <w:color w:val="auto"/>
                <w:sz w:val="24"/>
                <w:highlight w:val="none"/>
              </w:rPr>
              <w:t xml:space="preserve">2S*32S/</w:t>
            </w:r>
            <w:r>
              <w:rPr>
                <w:rFonts w:hint="eastAsia" w:ascii="宋体" w:hAnsi="宋体" w:cs="宋体"/>
                <w:color w:val="auto"/>
                <w:sz w:val="24"/>
                <w:highlight w:val="none"/>
              </w:rPr>
              <w:t xml:space="preserve">24S*24S</w:t>
            </w:r>
            <w:r/>
          </w:p>
          <w:p>
            <w:pPr>
              <w:jc w:val="center"/>
              <w:widowControl/>
              <w:rPr>
                <w:rFonts w:ascii="宋体" w:hAnsi="宋体" w:cs="宋体"/>
                <w:color w:val="auto"/>
                <w:sz w:val="24"/>
                <w:highlight w:val="none"/>
              </w:rPr>
            </w:pPr>
            <w:r>
              <w:rPr>
                <w:rFonts w:ascii="宋体" w:hAnsi="宋体" w:cs="宋体"/>
                <w:color w:val="auto"/>
                <w:sz w:val="24"/>
                <w:highlight w:val="none"/>
              </w:rPr>
              <w:t xml:space="preserve">130*70/100*52</w:t>
            </w:r>
            <w:r>
              <w:rPr>
                <w:rFonts w:hint="eastAsia" w:ascii="宋体" w:hAnsi="宋体" w:cs="宋体"/>
                <w:color w:val="auto"/>
                <w:sz w:val="24"/>
                <w:highlight w:val="none"/>
              </w:rPr>
              <w:t xml:space="preserve"> </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66961</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洗手衣</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M、XL、3XL</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82469</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长袖洗手衣</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M、XL、3XL</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2268" w:type="dxa"/>
            <w:vAlign w:val="center"/>
            <w:vMerge w:val="restart"/>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t xml:space="preserve">T/C 65/35</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成分：65%聚酯纤维  </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35%棉</w:t>
            </w:r>
            <w:r/>
          </w:p>
          <w:p>
            <w:pPr>
              <w:jc w:val="center"/>
              <w:rPr>
                <w:rFonts w:ascii="宋体" w:hAnsi="宋体" w:cs="宋体"/>
                <w:color w:val="auto"/>
                <w:sz w:val="24"/>
                <w:highlight w:val="none"/>
              </w:rPr>
            </w:pPr>
            <w:r>
              <w:rPr>
                <w:rFonts w:hint="eastAsia" w:ascii="宋体" w:hAnsi="宋体" w:cs="宋体"/>
                <w:color w:val="auto"/>
                <w:sz w:val="24"/>
                <w:highlight w:val="none"/>
              </w:rPr>
              <w:t xml:space="preserve">纱支、密度：23S*23S</w:t>
            </w:r>
            <w:r/>
          </w:p>
          <w:p>
            <w:pPr>
              <w:pStyle w:val="862"/>
              <w:rPr>
                <w:color w:val="auto"/>
                <w:highlight w:val="none"/>
              </w:rPr>
            </w:pPr>
            <w:r>
              <w:rPr>
                <w:rFonts w:hint="eastAsia"/>
                <w:color w:val="auto"/>
                <w:highlight w:val="none"/>
              </w:rPr>
              <w:t xml:space="preserve">1</w:t>
            </w:r>
            <w:r>
              <w:rPr>
                <w:color w:val="auto"/>
                <w:highlight w:val="none"/>
              </w:rPr>
              <w:t xml:space="preserve">04*61</w:t>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3731</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双层单</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250*150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2268"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47446</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治疗巾</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双层86*56</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153394</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腹单</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300*180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8435</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小洞巾</w:t>
            </w:r>
            <w:r/>
          </w:p>
        </w:tc>
        <w:tc>
          <w:tcPr>
            <w:tcW w:w="1134" w:type="dxa"/>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双层60*40</w:t>
            </w:r>
            <w:r/>
          </w:p>
          <w:p>
            <w:pPr>
              <w:jc w:val="center"/>
              <w:widowControl/>
              <w:rPr>
                <w:rFonts w:ascii="宋体" w:hAnsi="宋体" w:cs="宋体"/>
                <w:color w:val="auto"/>
                <w:sz w:val="24"/>
                <w:highlight w:val="none"/>
              </w:rPr>
            </w:pPr>
            <w:r>
              <w:rPr>
                <w:rFonts w:hint="eastAsia" w:ascii="宋体" w:hAnsi="宋体"/>
                <w:color w:val="auto"/>
                <w:sz w:val="22"/>
                <w:highlight w:val="none"/>
              </w:rPr>
              <w:t xml:space="preserve">双层95*65</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11288</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大包布</w:t>
            </w:r>
            <w:r/>
          </w:p>
        </w:tc>
        <w:tc>
          <w:tcPr>
            <w:tcW w:w="1134" w:type="dxa"/>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双层150*150</w:t>
            </w:r>
            <w:r/>
          </w:p>
          <w:p>
            <w:pPr>
              <w:jc w:val="center"/>
              <w:widowControl/>
              <w:rPr>
                <w:rFonts w:ascii="宋体" w:hAnsi="宋体" w:cs="宋体"/>
                <w:color w:val="auto"/>
                <w:sz w:val="24"/>
                <w:highlight w:val="none"/>
              </w:rPr>
            </w:pPr>
            <w:r>
              <w:rPr>
                <w:rFonts w:hint="eastAsia" w:ascii="宋体" w:hAnsi="宋体"/>
                <w:color w:val="auto"/>
                <w:sz w:val="22"/>
                <w:highlight w:val="none"/>
              </w:rPr>
              <w:t xml:space="preserve">双层120*120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22414</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中包布</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双层100*100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68629</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小包布</w:t>
            </w:r>
            <w:r/>
          </w:p>
        </w:tc>
        <w:tc>
          <w:tcPr>
            <w:tcW w:w="1134" w:type="dxa"/>
            <w:textDirection w:val="lrTb"/>
            <w:noWrap w:val="false"/>
          </w:tcPr>
          <w:p>
            <w:pPr>
              <w:jc w:val="center"/>
              <w:widowControl/>
              <w:rPr>
                <w:rFonts w:ascii="宋体" w:hAnsi="宋体" w:cs="宋体"/>
                <w:color w:val="auto"/>
                <w:sz w:val="22"/>
                <w:highlight w:val="none"/>
              </w:rPr>
            </w:pPr>
            <w:r>
              <w:rPr>
                <w:rFonts w:hint="eastAsia" w:ascii="宋体" w:hAnsi="宋体" w:cs="宋体"/>
                <w:color w:val="auto"/>
                <w:sz w:val="22"/>
                <w:highlight w:val="none"/>
              </w:rPr>
              <w:t xml:space="preserve">双层60*60</w:t>
            </w:r>
            <w:r/>
          </w:p>
          <w:p>
            <w:pPr>
              <w:jc w:val="center"/>
              <w:widowControl/>
              <w:rPr>
                <w:rFonts w:ascii="宋体" w:hAnsi="宋体" w:cs="宋体"/>
                <w:color w:val="auto"/>
                <w:sz w:val="24"/>
                <w:highlight w:val="none"/>
              </w:rPr>
            </w:pPr>
            <w:r>
              <w:rPr>
                <w:rFonts w:hint="eastAsia" w:ascii="宋体" w:hAnsi="宋体"/>
                <w:color w:val="auto"/>
                <w:sz w:val="22"/>
                <w:highlight w:val="none"/>
              </w:rPr>
              <w:t xml:space="preserve">双层45*45</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16654</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盘套</w:t>
            </w:r>
            <w:r/>
          </w:p>
        </w:tc>
        <w:tc>
          <w:tcPr>
            <w:tcW w:w="1134" w:type="dxa"/>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2"/>
                <w:highlight w:val="none"/>
              </w:rPr>
              <w:t xml:space="preserve">双层100*70</w:t>
            </w:r>
            <w:r/>
          </w:p>
        </w:tc>
        <w:tc>
          <w:tcPr>
            <w:tcW w:w="709"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tcW w:w="2268" w:type="dxa"/>
            <w:vAlign w:val="center"/>
            <w:vMerge w:val="continue"/>
            <w:textDirection w:val="lrTb"/>
            <w:noWrap w:val="false"/>
          </w:tcPr>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8323</w:t>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毛巾</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0</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Align w:val="center"/>
            <w:vMerge w:val="restart"/>
            <w:textDirection w:val="lrTb"/>
            <w:noWrap w:val="false"/>
          </w:tcPr>
          <w:p>
            <w:pPr>
              <w:jc w:val="center"/>
              <w:spacing w:before="240"/>
              <w:widowControl/>
              <w:rPr>
                <w:rFonts w:ascii="宋体" w:hAnsi="宋体" w:cs="宋体"/>
                <w:color w:val="auto"/>
                <w:sz w:val="24"/>
                <w:highlight w:val="none"/>
              </w:rPr>
            </w:pPr>
            <w:r>
              <w:rPr>
                <w:rFonts w:hint="eastAsia" w:ascii="宋体" w:hAnsi="宋体" w:cs="宋体"/>
                <w:color w:val="auto"/>
                <w:szCs w:val="21"/>
                <w:highlight w:val="none"/>
              </w:rPr>
              <w:t xml:space="preserve">报洗涤单价</w:t>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浴巾</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2832</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枕芯</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744</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窗帘</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715</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羊毛毯</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558</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棉垫</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1415</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棉被</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1811</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污物袋</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7915</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厨衣</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5731</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厨裤</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790</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饭单</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2433</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shd w:val="clear" w:color="000000" w:fill="ffffff"/>
            <w:tcW w:w="112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机套</w:t>
            </w:r>
            <w:r/>
          </w:p>
        </w:tc>
        <w:tc>
          <w:tcPr>
            <w:shd w:val="clear" w:color="000000" w:fill="ffffff"/>
            <w:tcW w:w="1134"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709"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2268"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000000" w:fill="ffffff"/>
            <w:tcW w:w="127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1134"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shd w:val="clear" w:color="000000" w:fill="ffffff"/>
            <w:tcW w:w="850" w:type="dxa"/>
            <w:vMerge w:val="continue"/>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60"/>
        </w:trPr>
        <w:tc>
          <w:tcPr>
            <w:gridSpan w:val="2"/>
            <w:shd w:val="clear" w:color="000000" w:fill="ffffff"/>
            <w:tcW w:w="2263"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t xml:space="preserve">合计</w:t>
            </w:r>
            <w:r/>
          </w:p>
        </w:tc>
        <w:tc>
          <w:tcPr>
            <w:gridSpan w:val="6"/>
            <w:shd w:val="clear" w:color="000000" w:fill="ffffff"/>
            <w:tcW w:w="7371"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r>
    </w:tbl>
    <w:p>
      <w:pPr>
        <w:spacing w:line="360" w:lineRule="auto"/>
        <w:rPr>
          <w:rFonts w:ascii="宋体" w:hAnsi="宋体" w:cs="宋体"/>
          <w:strike/>
          <w:color w:val="auto"/>
          <w:sz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color w:val="auto"/>
          <w:sz w:val="24"/>
          <w:highlight w:val="none"/>
        </w:rPr>
        <w:t xml:space="preserve">床位数与租赁织物配比数：</w:t>
      </w:r>
      <w:r>
        <w:rPr>
          <w:rFonts w:hint="eastAsia" w:ascii="宋体" w:hAnsi="宋体" w:cs="宋体"/>
          <w:color w:val="auto"/>
          <w:sz w:val="24"/>
          <w:highlight w:val="none"/>
        </w:rPr>
        <w:t xml:space="preserve">床单1:3、被套1:3、枕套1:</w:t>
      </w:r>
      <w:r>
        <w:rPr>
          <w:rFonts w:ascii="宋体" w:hAnsi="宋体" w:cs="宋体"/>
          <w:color w:val="auto"/>
          <w:sz w:val="24"/>
          <w:highlight w:val="none"/>
        </w:rPr>
        <w:t xml:space="preserve">3</w:t>
      </w:r>
      <w:r>
        <w:rPr>
          <w:rFonts w:hint="eastAsia" w:ascii="宋体" w:hAnsi="宋体" w:cs="宋体"/>
          <w:color w:val="auto"/>
          <w:sz w:val="24"/>
          <w:highlight w:val="none"/>
        </w:rPr>
        <w:t xml:space="preserve">、手术敷料1:4。</w:t>
      </w:r>
      <w:r>
        <w:rPr>
          <w:rFonts w:hint="eastAsia" w:ascii="宋体" w:hAnsi="宋体" w:eastAsia="宋体" w:cs="宋体"/>
          <w:color w:val="auto"/>
          <w:sz w:val="24"/>
          <w:szCs w:val="24"/>
          <w:highlight w:val="none"/>
        </w:rPr>
        <w:br/>
      </w: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、RFID智能化租赁管理包含：租赁的医用织物、RFID芯片（包含芯片缝制、信息注册）、RFID智能化管理相关的设备设施、工作服可视化热烫标签管理；</w:t>
      </w:r>
      <w:r>
        <w:rPr>
          <w:rFonts w:hint="eastAsia" w:ascii="宋体" w:hAnsi="宋体" w:eastAsia="宋体" w:cs="宋体"/>
          <w:color w:val="auto"/>
          <w:sz w:val="24"/>
          <w:szCs w:val="24"/>
          <w:highlight w:val="none"/>
        </w:rPr>
        <w:br/>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、租赁手术敷料包的灭菌指示卡和胶带由医院提供，服务方负责免费打包；</w:t>
      </w:r>
      <w:r>
        <w:rPr>
          <w:rFonts w:hint="eastAsia" w:ascii="宋体" w:hAnsi="宋体" w:eastAsia="宋体" w:cs="宋体"/>
          <w:color w:val="auto"/>
          <w:sz w:val="24"/>
          <w:szCs w:val="24"/>
          <w:highlight w:val="none"/>
        </w:rPr>
        <w:br/>
      </w:r>
      <w:r>
        <w:rPr>
          <w:rFonts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rPr>
        <w:t xml:space="preserve">以上报价包含芯片和与此相关的所有费用，采购人有权在服务期内对手术包裹内各种敷料数量及尺寸进行调整和变动。</w:t>
      </w:r>
      <w:r/>
    </w:p>
    <w:p>
      <w:pPr>
        <w:spacing w:line="560" w:lineRule="atLeast"/>
        <w:rPr>
          <w:rFonts w:ascii="Calibri" w:hAnsi="Calibri" w:eastAsia="Arial" w:cs="Times New Roman"/>
          <w:b/>
          <w:bCs/>
          <w:color w:val="auto"/>
          <w:sz w:val="24"/>
          <w:szCs w:val="24"/>
          <w:highlight w:val="none"/>
        </w:rPr>
      </w:pPr>
      <w:r>
        <w:rPr>
          <w:rFonts w:hint="eastAsia" w:ascii="Calibri" w:hAnsi="Calibri" w:eastAsia="Arial" w:cs="Times New Roman"/>
          <w:b/>
          <w:bCs/>
          <w:color w:val="auto"/>
          <w:sz w:val="24"/>
          <w:szCs w:val="24"/>
          <w:highlight w:val="none"/>
        </w:rPr>
        <w:t xml:space="preserve">投标人名称（盖章）：</w:t>
      </w:r>
      <w:r/>
    </w:p>
    <w:p>
      <w:pPr>
        <w:spacing w:line="400" w:lineRule="exact"/>
        <w:rPr>
          <w:rFonts w:ascii="宋体" w:hAnsi="宋体" w:eastAsia="Arial" w:cs="Times New Roman"/>
          <w:b/>
          <w:color w:val="auto"/>
          <w:highlight w:val="none"/>
        </w:rPr>
        <w:outlineLvl w:val="0"/>
      </w:pPr>
      <w:r>
        <w:rPr>
          <w:rFonts w:ascii="宋体" w:hAnsi="宋体" w:eastAsia="Arial" w:cs="Times New Roman"/>
          <w:b/>
          <w:color w:val="auto"/>
          <w:highlight w:val="none"/>
        </w:rPr>
      </w:r>
      <w:r/>
    </w:p>
    <w:p>
      <w:pPr>
        <w:spacing w:line="400" w:lineRule="exact"/>
        <w:rPr>
          <w:rFonts w:ascii="宋体" w:hAnsi="Calibri" w:eastAsia="Arial" w:cs="Times New Roman"/>
          <w:bCs/>
          <w:color w:val="auto"/>
          <w:sz w:val="24"/>
          <w:szCs w:val="24"/>
          <w:highlight w:val="none"/>
        </w:rPr>
        <w:outlineLvl w:val="0"/>
      </w:pPr>
      <w:r>
        <w:rPr>
          <w:rFonts w:hint="eastAsia" w:ascii="宋体" w:hAnsi="宋体" w:eastAsia="Arial" w:cs="Times New Roman"/>
          <w:b/>
          <w:color w:val="auto"/>
          <w:sz w:val="24"/>
          <w:szCs w:val="24"/>
          <w:highlight w:val="none"/>
        </w:rPr>
        <w:t xml:space="preserve">注：</w:t>
      </w:r>
      <w:r>
        <w:rPr>
          <w:rFonts w:hint="eastAsia" w:ascii="宋体" w:hAnsi="宋体" w:eastAsia="Arial" w:cs="Times New Roman"/>
          <w:bCs/>
          <w:color w:val="auto"/>
          <w:sz w:val="24"/>
          <w:szCs w:val="24"/>
          <w:highlight w:val="none"/>
        </w:rPr>
        <w:t xml:space="preserve">（</w:t>
      </w:r>
      <w:r>
        <w:rPr>
          <w:rFonts w:ascii="宋体" w:hAnsi="宋体" w:eastAsia="Arial" w:cs="Times New Roman"/>
          <w:bCs/>
          <w:color w:val="auto"/>
          <w:sz w:val="24"/>
          <w:szCs w:val="24"/>
          <w:highlight w:val="none"/>
        </w:rPr>
        <w:t xml:space="preserve">1</w:t>
      </w:r>
      <w:r>
        <w:rPr>
          <w:rFonts w:hint="eastAsia" w:ascii="宋体" w:hAnsi="宋体" w:eastAsia="Arial" w:cs="Times New Roman"/>
          <w:bCs/>
          <w:color w:val="auto"/>
          <w:sz w:val="24"/>
          <w:szCs w:val="24"/>
          <w:highlight w:val="none"/>
        </w:rPr>
        <w:t xml:space="preserve">）</w:t>
      </w:r>
      <w:r>
        <w:rPr>
          <w:rFonts w:hint="eastAsia" w:ascii="宋体" w:hAnsi="Calibri" w:eastAsia="Arial" w:cs="Times New Roman"/>
          <w:bCs/>
          <w:color w:val="auto"/>
          <w:sz w:val="24"/>
          <w:szCs w:val="24"/>
          <w:highlight w:val="none"/>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原件扫描件；或提供投标人《残疾人福利性单位声明函》。如未按要求填写和提供有效证明或相关内容表述不清的，不得享受价格扣除。投标人对所报相关数据的真实性负责，江苏智汇锡建工程项目管理有限公司有权将相关内容进行公示；</w:t>
      </w:r>
      <w:r/>
    </w:p>
    <w:p>
      <w:pPr>
        <w:ind w:firstLine="315"/>
        <w:spacing w:line="400" w:lineRule="exact"/>
        <w:rPr>
          <w:rFonts w:ascii="宋体" w:hAnsi="Calibri" w:eastAsia="Arial" w:cs="Times New Roman"/>
          <w:bCs/>
          <w:color w:val="auto"/>
          <w:sz w:val="24"/>
          <w:szCs w:val="24"/>
          <w:highlight w:val="none"/>
        </w:rPr>
        <w:outlineLvl w:val="0"/>
      </w:pPr>
      <w:r>
        <w:rPr>
          <w:rFonts w:hint="eastAsia" w:ascii="宋体" w:hAnsi="宋体" w:eastAsia="Arial" w:cs="Times New Roman"/>
          <w:bCs/>
          <w:color w:val="auto"/>
          <w:sz w:val="24"/>
          <w:szCs w:val="24"/>
          <w:highlight w:val="none"/>
        </w:rPr>
        <w:t xml:space="preserve">（</w:t>
      </w:r>
      <w:r>
        <w:rPr>
          <w:rFonts w:ascii="宋体" w:hAnsi="宋体" w:eastAsia="Arial" w:cs="Times New Roman"/>
          <w:bCs/>
          <w:color w:val="auto"/>
          <w:sz w:val="24"/>
          <w:szCs w:val="24"/>
          <w:highlight w:val="none"/>
        </w:rPr>
        <w:t xml:space="preserve">2</w:t>
      </w:r>
      <w:r>
        <w:rPr>
          <w:rFonts w:hint="eastAsia" w:ascii="宋体" w:hAnsi="宋体" w:eastAsia="Arial" w:cs="Times New Roman"/>
          <w:bCs/>
          <w:color w:val="auto"/>
          <w:sz w:val="24"/>
          <w:szCs w:val="24"/>
          <w:highlight w:val="none"/>
        </w:rPr>
        <w:t xml:space="preserve">）投标人应当根据“采购需求”的内容在上表中详细填写；</w:t>
      </w:r>
      <w:r/>
    </w:p>
    <w:p>
      <w:pPr>
        <w:ind w:firstLine="315"/>
        <w:spacing w:line="400" w:lineRule="exact"/>
        <w:rPr>
          <w:rFonts w:ascii="宋体" w:hAnsi="宋体" w:eastAsia="Arial" w:cs="Times New Roman"/>
          <w:bCs/>
          <w:color w:val="auto"/>
          <w:sz w:val="24"/>
          <w:szCs w:val="24"/>
          <w:highlight w:val="none"/>
        </w:rPr>
        <w:outlineLvl w:val="0"/>
      </w:pPr>
      <w:r>
        <w:rPr>
          <w:rFonts w:hint="eastAsia" w:ascii="宋体" w:hAnsi="宋体" w:eastAsia="Arial" w:cs="Times New Roman"/>
          <w:bCs/>
          <w:color w:val="auto"/>
          <w:sz w:val="24"/>
          <w:szCs w:val="24"/>
          <w:highlight w:val="none"/>
        </w:rPr>
        <w:t xml:space="preserve">（</w:t>
      </w:r>
      <w:r>
        <w:rPr>
          <w:rFonts w:ascii="宋体" w:hAnsi="宋体" w:eastAsia="Arial" w:cs="Times New Roman"/>
          <w:bCs/>
          <w:color w:val="auto"/>
          <w:sz w:val="24"/>
          <w:szCs w:val="24"/>
          <w:highlight w:val="none"/>
        </w:rPr>
        <w:t xml:space="preserve">3</w:t>
      </w:r>
      <w:r>
        <w:rPr>
          <w:rFonts w:hint="eastAsia" w:ascii="宋体" w:hAnsi="宋体" w:eastAsia="Arial" w:cs="Times New Roman"/>
          <w:bCs/>
          <w:color w:val="auto"/>
          <w:sz w:val="24"/>
          <w:szCs w:val="24"/>
          <w:highlight w:val="none"/>
        </w:rPr>
        <w:t xml:space="preserve">）表格不够可自行延长。</w:t>
      </w:r>
      <w:r/>
    </w:p>
    <w:p>
      <w:pPr>
        <w:rPr>
          <w:rFonts w:ascii="宋体" w:hAnsi="宋体" w:eastAsia="Arial" w:cs="Times New Roman"/>
          <w:bCs/>
          <w:color w:val="auto"/>
          <w:highlight w:val="none"/>
        </w:rPr>
      </w:pPr>
      <w:r>
        <w:rPr>
          <w:rFonts w:ascii="宋体" w:hAnsi="宋体" w:eastAsia="Arial" w:cs="Times New Roman"/>
          <w:bCs/>
          <w:color w:val="auto"/>
          <w:highlight w:val="none"/>
        </w:rPr>
        <w:br w:type="page" w:clear="all"/>
      </w:r>
      <w:r/>
    </w:p>
    <w:p>
      <w:pPr>
        <w:spacing w:line="360" w:lineRule="auto"/>
        <w:rPr>
          <w:rFonts w:ascii="Calibri" w:hAnsi="Calibri" w:eastAsia="Arial" w:cs="Times New Roman"/>
          <w:b/>
          <w:color w:val="auto"/>
          <w:sz w:val="28"/>
          <w:szCs w:val="28"/>
          <w:highlight w:val="none"/>
        </w:rPr>
      </w:pPr>
      <w:r>
        <w:rPr>
          <w:rFonts w:hint="eastAsia" w:ascii="宋体" w:hAnsi="宋体" w:eastAsia="宋体" w:cs="宋体"/>
          <w:b/>
          <w:color w:val="auto"/>
          <w:sz w:val="28"/>
          <w:szCs w:val="28"/>
          <w:highlight w:val="none"/>
        </w:rPr>
        <w:t xml:space="preserve">十、投标偏离表（给定格式）：</w:t>
      </w:r>
      <w:r/>
    </w:p>
    <w:p>
      <w:pPr>
        <w:ind w:firstLine="490"/>
        <w:jc w:val="center"/>
        <w:spacing w:line="360" w:lineRule="auto"/>
        <w:rPr>
          <w:rFonts w:ascii="黑体" w:hAnsi="Calibri" w:eastAsia="黑体" w:cs="Times New Roman"/>
          <w:bCs/>
          <w:color w:val="auto"/>
          <w:sz w:val="28"/>
          <w:szCs w:val="28"/>
          <w:highlight w:val="none"/>
        </w:rPr>
        <w:outlineLvl w:val="0"/>
      </w:pPr>
      <w:r>
        <w:rPr>
          <w:rFonts w:ascii="黑体" w:hAnsi="Calibri" w:eastAsia="黑体" w:cs="Times New Roman"/>
          <w:bCs/>
          <w:color w:val="auto"/>
          <w:sz w:val="28"/>
          <w:szCs w:val="28"/>
          <w:highlight w:val="none"/>
        </w:rPr>
      </w:r>
      <w:r/>
    </w:p>
    <w:p>
      <w:pPr>
        <w:ind w:firstLine="490"/>
        <w:jc w:val="center"/>
        <w:spacing w:line="360" w:lineRule="auto"/>
        <w:rPr>
          <w:rFonts w:ascii="黑体" w:hAnsi="Calibri" w:eastAsia="黑体" w:cs="Times New Roman"/>
          <w:bCs/>
          <w:color w:val="auto"/>
          <w:sz w:val="28"/>
          <w:szCs w:val="28"/>
          <w:highlight w:val="none"/>
        </w:rPr>
        <w:outlineLvl w:val="0"/>
      </w:pPr>
      <w:r>
        <w:rPr>
          <w:rFonts w:hint="eastAsia" w:ascii="黑体" w:hAnsi="Calibri" w:eastAsia="黑体" w:cs="Times New Roman"/>
          <w:bCs/>
          <w:color w:val="auto"/>
          <w:sz w:val="28"/>
          <w:szCs w:val="28"/>
          <w:highlight w:val="none"/>
        </w:rPr>
        <w:t xml:space="preserve">投标偏离表</w:t>
      </w:r>
      <w:r/>
    </w:p>
    <w:p>
      <w:pPr>
        <w:jc w:val="center"/>
        <w:spacing w:line="360" w:lineRule="auto"/>
        <w:rPr>
          <w:rFonts w:ascii="黑体" w:hAnsi="Calibri" w:eastAsia="黑体" w:cs="Times New Roman"/>
          <w:bCs/>
          <w:color w:val="auto"/>
          <w:sz w:val="28"/>
          <w:szCs w:val="28"/>
          <w:highlight w:val="none"/>
        </w:rPr>
        <w:outlineLvl w:val="0"/>
      </w:pPr>
      <w:r>
        <w:rPr>
          <w:rFonts w:ascii="黑体" w:hAnsi="Calibri" w:eastAsia="黑体" w:cs="Times New Roman"/>
          <w:bCs/>
          <w:color w:val="auto"/>
          <w:sz w:val="28"/>
          <w:szCs w:val="28"/>
          <w:highlight w:val="none"/>
        </w:rPr>
      </w:r>
      <w:r/>
    </w:p>
    <w:p>
      <w:pPr>
        <w:jc w:val="center"/>
        <w:spacing w:line="360" w:lineRule="auto"/>
        <w:rPr>
          <w:rFonts w:ascii="黑体" w:hAnsi="Calibri" w:eastAsia="黑体" w:cs="Times New Roman"/>
          <w:bCs/>
          <w:color w:val="auto"/>
          <w:sz w:val="28"/>
          <w:szCs w:val="28"/>
          <w:highlight w:val="none"/>
        </w:rPr>
        <w:outlineLvl w:val="0"/>
      </w:pPr>
      <w:r>
        <w:rPr>
          <w:rFonts w:ascii="黑体" w:hAnsi="Calibri" w:eastAsia="黑体" w:cs="Times New Roman"/>
          <w:bCs/>
          <w:color w:val="auto"/>
          <w:sz w:val="28"/>
          <w:szCs w:val="28"/>
          <w:highlight w:val="none"/>
        </w:rPr>
      </w:r>
      <w:r/>
    </w:p>
    <w:p>
      <w:pPr>
        <w:spacing w:line="360" w:lineRule="auto"/>
        <w:rPr>
          <w:rFonts w:ascii="黑体" w:hAnsi="Calibri" w:eastAsia="黑体" w:cs="Times New Roman"/>
          <w:bCs/>
          <w:color w:val="auto"/>
          <w:sz w:val="24"/>
          <w:szCs w:val="24"/>
          <w:highlight w:val="none"/>
        </w:rPr>
      </w:pPr>
      <w:r>
        <w:rPr>
          <w:rFonts w:hint="eastAsia" w:ascii="黑体" w:hAnsi="Calibri" w:eastAsia="黑体" w:cs="Times New Roman"/>
          <w:bCs/>
          <w:color w:val="auto"/>
          <w:sz w:val="24"/>
          <w:szCs w:val="24"/>
          <w:highlight w:val="none"/>
        </w:rPr>
        <w:t xml:space="preserve">项目编号：</w:t>
      </w:r>
      <w:r/>
    </w:p>
    <w:tbl>
      <w:tblPr>
        <w:tblStyle w:val="869"/>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hAnsi="Calibri" w:eastAsia="Arial" w:cs="Times New Roman"/>
                <w:b/>
                <w:bCs/>
                <w:color w:val="auto"/>
                <w:sz w:val="24"/>
                <w:szCs w:val="24"/>
                <w:highlight w:val="none"/>
              </w:rPr>
            </w:pPr>
            <w:r>
              <w:rPr>
                <w:rFonts w:hint="eastAsia" w:ascii="宋体" w:hAnsi="宋体" w:eastAsia="Arial" w:cs="Times New Roman"/>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spacing w:line="360" w:lineRule="auto"/>
              <w:rPr>
                <w:rFonts w:ascii="宋体" w:hAnsi="Calibri" w:eastAsia="Arial" w:cs="Times New Roman"/>
                <w:b/>
                <w:bCs/>
                <w:color w:val="auto"/>
                <w:sz w:val="24"/>
                <w:szCs w:val="24"/>
                <w:highlight w:val="none"/>
              </w:rPr>
            </w:pPr>
            <w:r>
              <w:rPr>
                <w:rFonts w:hint="eastAsia" w:ascii="宋体" w:hAnsi="宋体" w:eastAsia="Arial" w:cs="Times New Roman"/>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spacing w:line="360" w:lineRule="auto"/>
              <w:rPr>
                <w:rFonts w:ascii="宋体" w:hAnsi="Calibri" w:eastAsia="Arial" w:cs="Times New Roman"/>
                <w:b/>
                <w:bCs/>
                <w:color w:val="auto"/>
                <w:sz w:val="24"/>
                <w:szCs w:val="24"/>
                <w:highlight w:val="none"/>
              </w:rPr>
            </w:pPr>
            <w:r>
              <w:rPr>
                <w:rFonts w:hint="eastAsia" w:ascii="宋体" w:hAnsi="宋体" w:eastAsia="Arial" w:cs="Times New Roman"/>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spacing w:line="360" w:lineRule="auto"/>
              <w:rPr>
                <w:rFonts w:ascii="宋体" w:hAnsi="Calibri" w:eastAsia="Arial" w:cs="Times New Roman"/>
                <w:b/>
                <w:bCs/>
                <w:color w:val="auto"/>
                <w:sz w:val="24"/>
                <w:szCs w:val="24"/>
                <w:highlight w:val="none"/>
              </w:rPr>
            </w:pPr>
            <w:r>
              <w:rPr>
                <w:rFonts w:hint="eastAsia" w:ascii="宋体" w:hAnsi="宋体" w:eastAsia="Arial" w:cs="Times New Roman"/>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hAnsi="Calibri" w:eastAsia="Arial" w:cs="Times New Roman"/>
                <w:bCs/>
                <w:color w:val="auto"/>
                <w:highlight w:val="none"/>
              </w:rPr>
            </w:pPr>
            <w:r>
              <w:rPr>
                <w:rFonts w:ascii="宋体" w:hAnsi="Calibri" w:eastAsia="Arial" w:cs="Times New Roman"/>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spacing w:line="360" w:lineRule="auto"/>
              <w:rPr>
                <w:rFonts w:ascii="宋体" w:hAnsi="Calibri" w:eastAsia="Arial" w:cs="Times New Roman"/>
                <w:bCs/>
                <w:color w:val="auto"/>
                <w:highlight w:val="none"/>
              </w:rPr>
            </w:pPr>
            <w:r>
              <w:rPr>
                <w:rFonts w:ascii="宋体" w:hAnsi="Calibri" w:eastAsia="Arial" w:cs="Times New Roman"/>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spacing w:line="360" w:lineRule="auto"/>
              <w:rPr>
                <w:rFonts w:ascii="宋体" w:hAnsi="Calibri" w:eastAsia="Arial" w:cs="Times New Roman"/>
                <w:bCs/>
                <w:color w:val="auto"/>
                <w:highlight w:val="none"/>
              </w:rPr>
            </w:pPr>
            <w:r>
              <w:rPr>
                <w:rFonts w:ascii="宋体" w:hAnsi="Calibri" w:eastAsia="Arial" w:cs="Times New Roman"/>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spacing w:line="360" w:lineRule="auto"/>
              <w:rPr>
                <w:rFonts w:ascii="宋体" w:hAnsi="Calibri" w:eastAsia="Arial" w:cs="Times New Roman"/>
                <w:bCs/>
                <w:color w:val="auto"/>
                <w:highlight w:val="none"/>
              </w:rPr>
            </w:pPr>
            <w:r>
              <w:rPr>
                <w:rFonts w:ascii="宋体" w:hAnsi="Calibri" w:eastAsia="Arial" w:cs="Times New Roman"/>
                <w:bCs/>
                <w:color w:val="auto"/>
                <w:highlight w:val="none"/>
              </w:rPr>
            </w:r>
            <w:r/>
          </w:p>
        </w:tc>
      </w:tr>
    </w:tbl>
    <w:p>
      <w:pPr>
        <w:spacing w:line="360" w:lineRule="auto"/>
        <w:rPr>
          <w:rFonts w:ascii="黑体" w:hAnsi="Calibri" w:eastAsia="黑体" w:cs="Times New Roman"/>
          <w:bCs/>
          <w:color w:val="auto"/>
          <w:sz w:val="24"/>
          <w:szCs w:val="24"/>
          <w:highlight w:val="none"/>
        </w:rPr>
      </w:pPr>
      <w:r>
        <w:rPr>
          <w:rFonts w:ascii="黑体" w:hAnsi="Calibri" w:eastAsia="黑体" w:cs="Times New Roman"/>
          <w:bCs/>
          <w:color w:val="auto"/>
          <w:sz w:val="24"/>
          <w:szCs w:val="24"/>
          <w:highlight w:val="none"/>
        </w:rPr>
      </w:r>
      <w:r/>
    </w:p>
    <w:p>
      <w:pPr>
        <w:spacing w:line="360" w:lineRule="auto"/>
        <w:rPr>
          <w:rFonts w:ascii="宋体" w:hAnsi="Calibri" w:eastAsia="黑体" w:cs="Times New Roman"/>
          <w:b/>
          <w:color w:val="auto"/>
          <w:sz w:val="24"/>
          <w:szCs w:val="24"/>
          <w:highlight w:val="none"/>
        </w:rPr>
      </w:pPr>
      <w:r>
        <w:rPr>
          <w:rFonts w:hint="eastAsia" w:ascii="黑体" w:hAnsi="Calibri" w:eastAsia="黑体" w:cs="Times New Roman"/>
          <w:bCs/>
          <w:color w:val="auto"/>
          <w:sz w:val="24"/>
          <w:szCs w:val="24"/>
          <w:highlight w:val="none"/>
        </w:rPr>
        <w:t xml:space="preserve">投标人名称（盖章）：</w:t>
      </w:r>
      <w:r/>
    </w:p>
    <w:p>
      <w:pPr>
        <w:ind w:firstLine="420"/>
        <w:spacing w:line="360" w:lineRule="auto"/>
        <w:rPr>
          <w:rFonts w:ascii="宋体" w:hAnsi="宋体" w:eastAsia="Arial" w:cs="Times New Roman"/>
          <w:bCs/>
          <w:color w:val="auto"/>
          <w:sz w:val="24"/>
          <w:szCs w:val="24"/>
          <w:highlight w:val="none"/>
        </w:rPr>
        <w:outlineLvl w:val="0"/>
      </w:pPr>
      <w:r>
        <w:rPr>
          <w:rFonts w:ascii="宋体" w:hAnsi="宋体" w:eastAsia="Arial" w:cs="Times New Roman"/>
          <w:bCs/>
          <w:color w:val="auto"/>
          <w:sz w:val="24"/>
          <w:szCs w:val="24"/>
          <w:highlight w:val="none"/>
        </w:rPr>
      </w:r>
      <w:r/>
    </w:p>
    <w:p>
      <w:pPr>
        <w:ind w:firstLine="420"/>
        <w:spacing w:line="360" w:lineRule="auto"/>
        <w:rPr>
          <w:rFonts w:ascii="宋体" w:hAnsi="宋体" w:eastAsia="Arial" w:cs="Times New Roman"/>
          <w:bCs/>
          <w:color w:val="auto"/>
          <w:sz w:val="24"/>
          <w:szCs w:val="24"/>
          <w:highlight w:val="none"/>
        </w:rPr>
        <w:outlineLvl w:val="0"/>
      </w:pPr>
      <w:r>
        <w:rPr>
          <w:rFonts w:ascii="宋体" w:hAnsi="宋体" w:eastAsia="Arial" w:cs="Times New Roman"/>
          <w:bCs/>
          <w:color w:val="auto"/>
          <w:sz w:val="24"/>
          <w:szCs w:val="24"/>
          <w:highlight w:val="none"/>
        </w:rPr>
      </w:r>
      <w:r/>
    </w:p>
    <w:p>
      <w:pPr>
        <w:ind w:firstLine="420"/>
        <w:spacing w:line="360" w:lineRule="auto"/>
        <w:rPr>
          <w:rFonts w:ascii="宋体" w:hAnsi="宋体" w:eastAsia="Arial" w:cs="Times New Roman"/>
          <w:bCs/>
          <w:color w:val="auto"/>
          <w:sz w:val="24"/>
          <w:szCs w:val="24"/>
          <w:highlight w:val="none"/>
        </w:rPr>
        <w:outlineLvl w:val="0"/>
      </w:pPr>
      <w:r>
        <w:rPr>
          <w:rFonts w:ascii="宋体" w:hAnsi="宋体" w:eastAsia="Arial" w:cs="Times New Roman"/>
          <w:bCs/>
          <w:color w:val="auto"/>
          <w:sz w:val="24"/>
          <w:szCs w:val="24"/>
          <w:highlight w:val="none"/>
        </w:rPr>
      </w:r>
      <w:r/>
    </w:p>
    <w:p>
      <w:pPr>
        <w:ind w:firstLine="420"/>
        <w:spacing w:line="360" w:lineRule="auto"/>
        <w:rPr>
          <w:rFonts w:ascii="宋体" w:hAnsi="宋体" w:eastAsia="Arial" w:cs="Times New Roman"/>
          <w:bCs/>
          <w:color w:val="auto"/>
          <w:sz w:val="24"/>
          <w:szCs w:val="24"/>
          <w:highlight w:val="none"/>
        </w:rPr>
        <w:outlineLvl w:val="0"/>
      </w:pPr>
      <w:r>
        <w:rPr>
          <w:rFonts w:ascii="宋体" w:hAnsi="宋体" w:eastAsia="Arial" w:cs="Times New Roman"/>
          <w:bCs/>
          <w:color w:val="auto"/>
          <w:sz w:val="24"/>
          <w:szCs w:val="24"/>
          <w:highlight w:val="none"/>
        </w:rPr>
      </w:r>
      <w:r/>
    </w:p>
    <w:p>
      <w:pPr>
        <w:spacing w:line="400" w:lineRule="exact"/>
        <w:rPr>
          <w:rFonts w:ascii="宋体" w:hAnsi="宋体" w:eastAsia="Arial" w:cs="Times New Roman"/>
          <w:bCs/>
          <w:color w:val="auto"/>
          <w:sz w:val="24"/>
          <w:szCs w:val="24"/>
          <w:highlight w:val="none"/>
        </w:rPr>
        <w:outlineLvl w:val="0"/>
      </w:pPr>
      <w:r>
        <w:rPr>
          <w:rFonts w:hint="eastAsia" w:ascii="宋体" w:hAnsi="宋体" w:eastAsia="Arial" w:cs="Times New Roman"/>
          <w:bCs/>
          <w:color w:val="auto"/>
          <w:sz w:val="24"/>
          <w:szCs w:val="24"/>
          <w:highlight w:val="none"/>
        </w:rPr>
        <w:t xml:space="preserve">注：（1）本表不得删除；</w:t>
      </w:r>
      <w:r/>
    </w:p>
    <w:p>
      <w:pPr>
        <w:ind w:firstLine="480"/>
        <w:spacing w:line="400" w:lineRule="exact"/>
        <w:rPr>
          <w:rFonts w:ascii="宋体" w:hAnsi="宋体" w:eastAsia="Arial" w:cs="Times New Roman"/>
          <w:bCs/>
          <w:color w:val="auto"/>
          <w:sz w:val="24"/>
          <w:szCs w:val="24"/>
          <w:highlight w:val="none"/>
        </w:rPr>
        <w:outlineLvl w:val="0"/>
      </w:pPr>
      <w:r>
        <w:rPr>
          <w:rFonts w:hint="eastAsia" w:ascii="宋体" w:hAnsi="宋体" w:eastAsia="Arial" w:cs="Times New Roman"/>
          <w:bCs/>
          <w:color w:val="auto"/>
          <w:sz w:val="24"/>
          <w:szCs w:val="24"/>
          <w:highlight w:val="none"/>
        </w:rPr>
        <w:t xml:space="preserve">（2）如无任何偏离，请于本表 “偏离说明”中注明“无偏离”；</w:t>
      </w:r>
      <w:r/>
    </w:p>
    <w:p>
      <w:pPr>
        <w:spacing w:line="400" w:lineRule="exact"/>
        <w:rPr>
          <w:rFonts w:ascii="宋体" w:hAnsi="宋体" w:eastAsia="Arial" w:cs="Times New Roman"/>
          <w:bCs/>
          <w:color w:val="auto"/>
          <w:sz w:val="24"/>
          <w:szCs w:val="24"/>
          <w:highlight w:val="none"/>
        </w:rPr>
        <w:outlineLvl w:val="0"/>
      </w:pPr>
      <w:r>
        <w:rPr>
          <w:rFonts w:hint="eastAsia" w:ascii="宋体" w:hAnsi="宋体" w:eastAsia="Arial" w:cs="Times New Roman"/>
          <w:bCs/>
          <w:color w:val="auto"/>
          <w:sz w:val="24"/>
          <w:szCs w:val="24"/>
          <w:highlight w:val="none"/>
        </w:rPr>
        <w:t xml:space="preserve">（3）如有</w:t>
      </w:r>
      <w:r>
        <w:rPr>
          <w:rFonts w:hint="eastAsia" w:ascii="宋体" w:hAnsi="宋体" w:eastAsia="宋体" w:cs="Times New Roman"/>
          <w:bCs/>
          <w:color w:val="auto"/>
          <w:sz w:val="24"/>
          <w:szCs w:val="24"/>
          <w:highlight w:val="none"/>
        </w:rPr>
        <w:t xml:space="preserve">任何</w:t>
      </w:r>
      <w:r>
        <w:rPr>
          <w:rFonts w:hint="eastAsia" w:ascii="宋体" w:hAnsi="宋体" w:eastAsia="Arial" w:cs="Times New Roman"/>
          <w:bCs/>
          <w:color w:val="auto"/>
          <w:sz w:val="24"/>
          <w:szCs w:val="24"/>
          <w:highlight w:val="none"/>
        </w:rPr>
        <w:t xml:space="preserve">偏离项，请于本表中列明偏离内容，如需要可自行延长，其余无偏离内容</w:t>
      </w:r>
      <w:r>
        <w:rPr>
          <w:rFonts w:hint="eastAsia" w:ascii="宋体" w:hAnsi="宋体" w:eastAsia="宋体" w:cs="Times New Roman"/>
          <w:bCs/>
          <w:color w:val="auto"/>
          <w:sz w:val="24"/>
          <w:szCs w:val="24"/>
          <w:highlight w:val="none"/>
        </w:rPr>
        <w:t xml:space="preserve">无需</w:t>
      </w:r>
      <w:r>
        <w:rPr>
          <w:rFonts w:hint="eastAsia" w:ascii="宋体" w:hAnsi="宋体" w:eastAsia="Arial" w:cs="Times New Roman"/>
          <w:bCs/>
          <w:color w:val="auto"/>
          <w:sz w:val="24"/>
          <w:szCs w:val="24"/>
          <w:highlight w:val="none"/>
        </w:rPr>
        <w:t xml:space="preserve">赘述。</w:t>
      </w:r>
      <w:bookmarkEnd w:id="151"/>
      <w:r/>
      <w:bookmarkStart w:id="152" w:name="_Hlt26671374"/>
      <w:r/>
      <w:bookmarkEnd w:id="152"/>
      <w:r/>
      <w:bookmarkStart w:id="153" w:name="_Hlt26955066"/>
      <w:r/>
      <w:bookmarkEnd w:id="153"/>
      <w:r/>
      <w:bookmarkStart w:id="154" w:name="_格式2__法定代表人授权书"/>
      <w:r/>
      <w:bookmarkEnd w:id="154"/>
      <w:r/>
      <w:bookmarkStart w:id="155" w:name="_Hlt26609389"/>
      <w:r/>
      <w:bookmarkEnd w:id="155"/>
      <w:r/>
      <w:r/>
    </w:p>
    <w:p>
      <w:pPr>
        <w:ind w:firstLine="420"/>
        <w:spacing w:line="360" w:lineRule="auto"/>
        <w:rPr>
          <w:rFonts w:ascii="宋体" w:hAnsi="宋体" w:eastAsia="Arial" w:cs="Times New Roman"/>
          <w:bCs/>
          <w:color w:val="auto"/>
          <w:sz w:val="24"/>
          <w:szCs w:val="24"/>
          <w:highlight w:val="none"/>
        </w:rPr>
        <w:outlineLvl w:val="0"/>
      </w:pPr>
      <w:r>
        <w:rPr>
          <w:rFonts w:ascii="宋体" w:hAnsi="宋体" w:eastAsia="Arial" w:cs="Times New Roman"/>
          <w:bCs/>
          <w:color w:val="auto"/>
          <w:sz w:val="24"/>
          <w:szCs w:val="24"/>
          <w:highlight w:val="none"/>
        </w:rPr>
      </w:r>
      <w:r/>
    </w:p>
    <w:p>
      <w:pPr>
        <w:ind w:firstLine="420"/>
        <w:spacing w:line="360" w:lineRule="auto"/>
        <w:rPr>
          <w:rFonts w:ascii="宋体" w:hAnsi="宋体" w:eastAsia="Arial" w:cs="Times New Roman"/>
          <w:bCs/>
          <w:color w:val="auto"/>
          <w:sz w:val="24"/>
          <w:szCs w:val="24"/>
          <w:highlight w:val="none"/>
        </w:rPr>
        <w:outlineLvl w:val="0"/>
      </w:pPr>
      <w:r>
        <w:rPr>
          <w:rFonts w:ascii="宋体" w:hAnsi="宋体" w:eastAsia="Arial" w:cs="Times New Roman"/>
          <w:bCs/>
          <w:color w:val="auto"/>
          <w:sz w:val="24"/>
          <w:szCs w:val="24"/>
          <w:highlight w:val="none"/>
        </w:rPr>
      </w:r>
      <w:r/>
    </w:p>
    <w:p>
      <w:pPr>
        <w:spacing w:line="360" w:lineRule="auto"/>
        <w:rPr>
          <w:rFonts w:ascii="Calibri" w:hAnsi="Calibri" w:eastAsia="Arial" w:cs="Times New Roman"/>
          <w:color w:val="auto"/>
          <w:highlight w:val="none"/>
        </w:rPr>
      </w:pPr>
      <w:r>
        <w:rPr>
          <w:rFonts w:ascii="Calibri" w:hAnsi="Calibri" w:eastAsia="Arial" w:cs="Times New Roman"/>
          <w:color w:val="auto"/>
          <w:highlight w:val="none"/>
        </w:rPr>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cs="宋体"/>
          <w:color w:val="auto"/>
          <w:sz w:val="24"/>
          <w:highlight w:val="none"/>
        </w:rPr>
      </w:pPr>
      <w:r>
        <w:rPr>
          <w:rFonts w:hint="eastAsia" w:ascii="宋体" w:hAnsi="宋体" w:eastAsia="宋体" w:cs="宋体"/>
          <w:b/>
          <w:color w:val="auto"/>
          <w:sz w:val="28"/>
          <w:szCs w:val="28"/>
          <w:highlight w:val="none"/>
        </w:rPr>
        <w:t xml:space="preserve">十一、</w:t>
      </w:r>
      <w:r>
        <w:rPr>
          <w:rFonts w:hint="eastAsia" w:ascii="宋体" w:hAnsi="宋体" w:cs="宋体"/>
          <w:color w:val="auto"/>
          <w:sz w:val="24"/>
          <w:highlight w:val="none"/>
        </w:rPr>
        <w:t xml:space="preserve">人员配置表及拟派项目负责人简历表（格式）</w:t>
      </w:r>
      <w:r/>
    </w:p>
    <w:p>
      <w:pPr>
        <w:jc w:val="center"/>
        <w:spacing w:line="360" w:lineRule="auto"/>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项目人员配置表及拟派项目负责人简历表（格式）</w:t>
      </w:r>
      <w:r/>
    </w:p>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（1）项目人员配置表 </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投标供应商名称（盖章）                            政府采购编号：</w:t>
      </w:r>
      <w:r/>
    </w:p>
    <w:tbl>
      <w:tblPr>
        <w:tblStyle w:val="8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446"/>
        <w:gridCol w:w="1152"/>
        <w:gridCol w:w="945"/>
        <w:gridCol w:w="840"/>
        <w:gridCol w:w="822"/>
        <w:gridCol w:w="1581"/>
        <w:gridCol w:w="1470"/>
        <w:gridCol w:w="1013"/>
      </w:tblGrid>
      <w:tr>
        <w:trPr>
          <w:jc w:val="center"/>
          <w:trHeight w:val="607"/>
        </w:trPr>
        <w:tc>
          <w:tcPr>
            <w:tcW w:w="741"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1446"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岗位名称</w:t>
            </w:r>
            <w:r/>
          </w:p>
        </w:tc>
        <w:tc>
          <w:tcPr>
            <w:tcW w:w="1152"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姓名</w:t>
            </w:r>
            <w:r/>
          </w:p>
        </w:tc>
        <w:tc>
          <w:tcPr>
            <w:tcW w:w="945"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性别</w:t>
            </w:r>
            <w:r/>
          </w:p>
        </w:tc>
        <w:tc>
          <w:tcPr>
            <w:tcW w:w="840"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年龄</w:t>
            </w:r>
            <w:r/>
          </w:p>
        </w:tc>
        <w:tc>
          <w:tcPr>
            <w:tcW w:w="822"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学历</w:t>
            </w:r>
            <w:r/>
          </w:p>
        </w:tc>
        <w:tc>
          <w:tcPr>
            <w:tcW w:w="1581"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持证证书名称</w:t>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、证号</w:t>
            </w:r>
            <w:r/>
          </w:p>
        </w:tc>
        <w:tc>
          <w:tcPr>
            <w:tcW w:w="1470"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从事技术</w:t>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领域年限</w:t>
            </w:r>
            <w:r/>
          </w:p>
        </w:tc>
        <w:tc>
          <w:tcPr>
            <w:tcW w:w="1013" w:type="dxa"/>
            <w:vAlign w:val="center"/>
            <w:textDirection w:val="lrTb"/>
            <w:noWrap w:val="false"/>
          </w:tcPr>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备注</w:t>
            </w:r>
            <w:r/>
          </w:p>
        </w:tc>
      </w:tr>
      <w:tr>
        <w:trPr>
          <w:jc w:val="center"/>
          <w:trHeight w:val="521"/>
        </w:trPr>
        <w:tc>
          <w:tcPr>
            <w:tcW w:w="741"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w:t>
            </w:r>
            <w:r/>
          </w:p>
        </w:tc>
        <w:tc>
          <w:tcPr>
            <w:tcW w:w="144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val="false"/>
          </w:tcPr>
          <w:p>
            <w:pPr>
              <w:jc w:val="center"/>
              <w:spacing w:line="360" w:lineRule="auto"/>
              <w:rPr>
                <w:rFonts w:ascii="宋体" w:hAnsi="宋体" w:cs="宋体"/>
                <w:b/>
                <w:color w:val="auto"/>
                <w:highlight w:val="none"/>
              </w:rPr>
            </w:pPr>
            <w:r>
              <w:rPr>
                <w:rFonts w:ascii="宋体" w:hAnsi="宋体" w:cs="宋体"/>
                <w:b/>
                <w:color w:val="auto"/>
                <w:highlight w:val="none"/>
              </w:rPr>
            </w:r>
            <w:r/>
          </w:p>
        </w:tc>
        <w:tc>
          <w:tcPr>
            <w:tcW w:w="840" w:type="dxa"/>
            <w:vAlign w:val="center"/>
            <w:textDirection w:val="lrTb"/>
            <w:noWrap w:val="false"/>
          </w:tcPr>
          <w:p>
            <w:pPr>
              <w:jc w:val="center"/>
              <w:spacing w:line="360" w:lineRule="auto"/>
              <w:rPr>
                <w:rFonts w:ascii="宋体" w:hAnsi="宋体" w:cs="宋体"/>
                <w:b/>
                <w:color w:val="auto"/>
                <w:highlight w:val="none"/>
              </w:rPr>
            </w:pPr>
            <w:r>
              <w:rPr>
                <w:rFonts w:ascii="宋体" w:hAnsi="宋体" w:cs="宋体"/>
                <w:b/>
                <w:color w:val="auto"/>
                <w:highlight w:val="none"/>
              </w:rPr>
            </w:r>
            <w:r/>
          </w:p>
        </w:tc>
        <w:tc>
          <w:tcPr>
            <w:tcW w:w="82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57"/>
        </w:trPr>
        <w:tc>
          <w:tcPr>
            <w:tcW w:w="741"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2</w:t>
            </w:r>
            <w:r/>
          </w:p>
        </w:tc>
        <w:tc>
          <w:tcPr>
            <w:tcW w:w="144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63"/>
        </w:trPr>
        <w:tc>
          <w:tcPr>
            <w:tcW w:w="741"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3</w:t>
            </w:r>
            <w:r/>
          </w:p>
        </w:tc>
        <w:tc>
          <w:tcPr>
            <w:tcW w:w="144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41"/>
        </w:trPr>
        <w:tc>
          <w:tcPr>
            <w:tcW w:w="741"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 …</w:t>
            </w:r>
            <w:r/>
          </w:p>
        </w:tc>
        <w:tc>
          <w:tcPr>
            <w:tcW w:w="1446" w:type="dxa"/>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503"/>
        </w:trPr>
        <w:tc>
          <w:tcPr>
            <w:tcW w:w="74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46"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95"/>
        </w:trPr>
        <w:tc>
          <w:tcPr>
            <w:tcW w:w="74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46" w:type="dxa"/>
            <w:vAlign w:val="center"/>
            <w:textDirection w:val="lrTb"/>
            <w:noWrap w:val="false"/>
          </w:tcPr>
          <w:p>
            <w:pPr>
              <w:ind w:firstLine="525"/>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95"/>
        </w:trPr>
        <w:tc>
          <w:tcPr>
            <w:tcW w:w="74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4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65"/>
        </w:trPr>
        <w:tc>
          <w:tcPr>
            <w:tcW w:w="74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46" w:type="dxa"/>
            <w:vAlign w:val="center"/>
            <w:textDirection w:val="lrTb"/>
            <w:noWrap w:val="false"/>
          </w:tcPr>
          <w:p>
            <w:pPr>
              <w:ind w:firstLine="315"/>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50"/>
        </w:trPr>
        <w:tc>
          <w:tcPr>
            <w:tcW w:w="74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46" w:type="dxa"/>
            <w:vAlign w:val="center"/>
            <w:textDirection w:val="lrTb"/>
            <w:noWrap w:val="false"/>
          </w:tcPr>
          <w:p>
            <w:pPr>
              <w:ind w:firstLine="525"/>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447"/>
        </w:trPr>
        <w:tc>
          <w:tcPr>
            <w:tcW w:w="74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4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cantSplit/>
          <w:jc w:val="center"/>
          <w:trHeight w:val="630"/>
        </w:trPr>
        <w:tc>
          <w:tcPr>
            <w:tcW w:w="741"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 …</w:t>
            </w:r>
            <w:r/>
          </w:p>
        </w:tc>
        <w:tc>
          <w:tcPr>
            <w:tcW w:w="1446" w:type="dxa"/>
            <w:vAlign w:val="center"/>
            <w:textDirection w:val="lrTb"/>
            <w:noWrap w:val="false"/>
          </w:tcPr>
          <w:p>
            <w:pPr>
              <w:ind w:firstLine="420"/>
              <w:spacing w:line="360" w:lineRule="auto"/>
              <w:rPr>
                <w:rFonts w:ascii="宋体" w:hAnsi="宋体" w:cs="宋体"/>
                <w:color w:val="auto"/>
                <w:highlight w:val="none"/>
              </w:rPr>
            </w:pPr>
            <w:r>
              <w:rPr>
                <w:rFonts w:ascii="宋体" w:hAnsi="宋体" w:cs="宋体"/>
                <w:color w:val="auto"/>
                <w:highlight w:val="none"/>
              </w:rPr>
            </w:r>
            <w:r/>
          </w:p>
        </w:tc>
        <w:tc>
          <w:tcPr>
            <w:tcW w:w="115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94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82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58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47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tcW w:w="101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bl>
    <w:p>
      <w:pPr>
        <w:jc w:val="left"/>
        <w:spacing w:line="360" w:lineRule="auto"/>
        <w:rPr>
          <w:rFonts w:ascii="宋体" w:hAnsi="宋体" w:cs="宋体"/>
          <w:color w:val="auto"/>
          <w:sz w:val="24"/>
          <w:highlight w:val="none"/>
        </w:rPr>
        <w:outlineLvl w:val="0"/>
      </w:pPr>
      <w:r>
        <w:rPr>
          <w:rFonts w:ascii="宋体" w:hAnsi="宋体" w:cs="宋体"/>
          <w:color w:val="auto"/>
          <w:sz w:val="24"/>
          <w:highlight w:val="none"/>
        </w:rPr>
      </w:r>
      <w:r/>
    </w:p>
    <w:p>
      <w:pPr>
        <w:jc w:val="left"/>
        <w:spacing w:line="360" w:lineRule="auto"/>
        <w:rPr>
          <w:rFonts w:ascii="宋体" w:hAnsi="宋体" w:cs="宋体"/>
          <w:color w:val="auto"/>
          <w:sz w:val="22"/>
          <w:szCs w:val="28"/>
          <w:highlight w:val="none"/>
        </w:rPr>
        <w:outlineLvl w:val="0"/>
      </w:pPr>
      <w:r>
        <w:rPr>
          <w:rFonts w:ascii="宋体" w:hAnsi="宋体" w:cs="宋体"/>
          <w:color w:val="auto"/>
          <w:sz w:val="22"/>
          <w:szCs w:val="28"/>
          <w:highlight w:val="none"/>
        </w:rPr>
        <w:t xml:space="preserve">注：上表可自行延长。</w:t>
      </w:r>
      <w:r/>
    </w:p>
    <w:p>
      <w:pPr>
        <w:ind w:firstLine="4320"/>
        <w:spacing w:line="480" w:lineRule="auto"/>
        <w:rPr>
          <w:rFonts w:ascii="宋体" w:hAnsi="宋体"/>
          <w:bCs/>
          <w:color w:val="auto"/>
          <w:sz w:val="24"/>
          <w:highlight w:val="none"/>
        </w:rPr>
      </w:pPr>
      <w:r>
        <w:rPr>
          <w:rFonts w:ascii="宋体" w:hAnsi="宋体"/>
          <w:bCs/>
          <w:color w:val="auto"/>
          <w:sz w:val="24"/>
          <w:highlight w:val="none"/>
        </w:rPr>
      </w:r>
      <w:r/>
    </w:p>
    <w:p>
      <w:pPr>
        <w:ind w:firstLine="4320"/>
        <w:spacing w:line="480" w:lineRule="auto"/>
        <w:rPr>
          <w:rFonts w:ascii="宋体" w:hAnsi="宋体"/>
          <w:bCs/>
          <w:color w:val="auto"/>
          <w:sz w:val="24"/>
          <w:highlight w:val="none"/>
        </w:rPr>
      </w:pPr>
      <w:r>
        <w:rPr>
          <w:rFonts w:hint="eastAsia" w:ascii="宋体" w:hAnsi="宋体"/>
          <w:bCs/>
          <w:color w:val="auto"/>
          <w:sz w:val="24"/>
          <w:highlight w:val="none"/>
        </w:rPr>
        <w:t xml:space="preserve">投标供应商（盖章）：</w:t>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                    法定代表人或授权委托人（签字或盖章）：</w:t>
      </w:r>
      <w:r/>
    </w:p>
    <w:p>
      <w:pPr>
        <w:pStyle w:val="1279"/>
        <w:ind w:firstLine="420"/>
        <w:jc w:val="right"/>
        <w:spacing w:line="360" w:lineRule="auto"/>
        <w:rPr>
          <w:rFonts w:cs="宋体"/>
          <w:color w:val="auto"/>
          <w:highlight w:val="none"/>
        </w:rPr>
      </w:pPr>
      <w:r>
        <w:rPr>
          <w:rFonts w:hint="eastAsia"/>
          <w:bCs/>
          <w:color w:val="auto"/>
          <w:sz w:val="24"/>
          <w:highlight w:val="none"/>
        </w:rPr>
        <w:t xml:space="preserve">年     月     日</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1279"/>
        <w:spacing w:before="93" w:after="93"/>
        <w:rPr>
          <w:rFonts w:cs="宋体"/>
          <w:color w:val="auto"/>
          <w:highlight w:val="none"/>
        </w:rPr>
      </w:pPr>
      <w:r>
        <w:rPr>
          <w:rFonts w:hint="eastAsia" w:cs="宋体"/>
          <w:bCs/>
          <w:color w:val="auto"/>
          <w:sz w:val="24"/>
          <w:szCs w:val="24"/>
          <w:highlight w:val="none"/>
        </w:rPr>
        <w:t xml:space="preserve">（2）拟派项目负责人简历表</w:t>
      </w:r>
      <w:r/>
    </w:p>
    <w:p>
      <w:pPr>
        <w:pStyle w:val="1279"/>
        <w:spacing w:before="93" w:after="93"/>
        <w:rPr>
          <w:rFonts w:cs="宋体"/>
          <w:bCs/>
          <w:color w:val="auto"/>
          <w:sz w:val="24"/>
          <w:szCs w:val="24"/>
          <w:highlight w:val="none"/>
        </w:rPr>
      </w:pPr>
      <w:r>
        <w:rPr>
          <w:rFonts w:hint="eastAsia" w:cs="宋体"/>
          <w:bCs/>
          <w:color w:val="auto"/>
          <w:sz w:val="24"/>
          <w:szCs w:val="24"/>
          <w:highlight w:val="none"/>
        </w:rPr>
        <w:t xml:space="preserve">投标供应商名称（盖章）                    　  政府采购编号： </w:t>
      </w:r>
      <w:r/>
    </w:p>
    <w:tbl>
      <w:tblPr>
        <w:tblStyle w:val="8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1420"/>
        <w:gridCol w:w="1421"/>
        <w:gridCol w:w="1517"/>
        <w:gridCol w:w="1418"/>
        <w:gridCol w:w="1843"/>
      </w:tblGrid>
      <w:tr>
        <w:trPr>
          <w:trHeight w:val="567"/>
        </w:trPr>
        <w:tc>
          <w:tcPr>
            <w:tcW w:w="1420"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姓    名</w:t>
            </w:r>
            <w:r/>
          </w:p>
        </w:tc>
        <w:tc>
          <w:tcPr>
            <w:tcW w:w="1420"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W w:w="1421"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性    别</w:t>
            </w:r>
            <w:r/>
          </w:p>
        </w:tc>
        <w:tc>
          <w:tcPr>
            <w:tcW w:w="1517"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W w:w="1418"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出生年月</w:t>
            </w:r>
            <w:r/>
          </w:p>
        </w:tc>
        <w:tc>
          <w:tcPr>
            <w:tcW w:w="1843"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567"/>
        </w:trPr>
        <w:tc>
          <w:tcPr>
            <w:tcW w:w="1420"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文化程度</w:t>
            </w:r>
            <w:r/>
          </w:p>
        </w:tc>
        <w:tc>
          <w:tcPr>
            <w:tcW w:w="1420"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W w:w="1421"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职    称</w:t>
            </w:r>
            <w:r/>
          </w:p>
        </w:tc>
        <w:tc>
          <w:tcPr>
            <w:tcW w:w="1517"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W w:w="1418"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职    务</w:t>
            </w:r>
            <w:r/>
          </w:p>
        </w:tc>
        <w:tc>
          <w:tcPr>
            <w:tcW w:w="1843"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rHeight w:val="567"/>
        </w:trPr>
        <w:tc>
          <w:tcPr>
            <w:tcW w:w="1420"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部    门</w:t>
            </w:r>
            <w:r/>
          </w:p>
        </w:tc>
        <w:tc>
          <w:tcPr>
            <w:gridSpan w:val="2"/>
            <w:tcW w:w="2841"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tcW w:w="1517"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岗        位</w:t>
            </w:r>
            <w:r/>
          </w:p>
        </w:tc>
        <w:tc>
          <w:tcPr>
            <w:gridSpan w:val="2"/>
            <w:tcW w:w="3261"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tc>
          <w:tcPr>
            <w:gridSpan w:val="6"/>
            <w:tcW w:w="9039"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何年毕业于何院校、何专业、受过何种培训：</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tc>
      </w:tr>
      <w:tr>
        <w:trPr>
          <w:trHeight w:val="3402"/>
        </w:trPr>
        <w:tc>
          <w:tcPr>
            <w:gridSpan w:val="6"/>
            <w:tcW w:w="9039"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工作经历及从事类似工作的经历：</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hint="eastAsia" w:ascii="宋体" w:hAnsi="宋体" w:cs="宋体"/>
                <w:color w:val="auto"/>
                <w:highlight w:val="none"/>
              </w:rPr>
              <w:t xml:space="preserve">签字：</w:t>
            </w:r>
            <w:r/>
          </w:p>
        </w:tc>
      </w:tr>
      <w:tr>
        <w:trPr>
          <w:trHeight w:val="2309"/>
        </w:trPr>
        <w:tc>
          <w:tcPr>
            <w:gridSpan w:val="6"/>
            <w:tcW w:w="9039"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相关说明（若授权领域有变更应予以说明）：</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tc>
      </w:tr>
    </w:tbl>
    <w:p>
      <w:pPr>
        <w:spacing w:line="360" w:lineRule="auto"/>
        <w:rPr>
          <w:rFonts w:ascii="宋体" w:hAnsi="宋体" w:cs="宋体"/>
          <w:color w:val="auto"/>
          <w:sz w:val="32"/>
          <w:szCs w:val="32"/>
          <w:highlight w:val="none"/>
        </w:rPr>
        <w:outlineLvl w:val="0"/>
      </w:pPr>
      <w:r>
        <w:rPr>
          <w:rFonts w:hint="eastAsia" w:ascii="宋体" w:hAnsi="宋体" w:cs="宋体"/>
          <w:color w:val="auto"/>
          <w:sz w:val="24"/>
          <w:highlight w:val="none"/>
        </w:rPr>
        <w:t xml:space="preserve">法定代表人或其授权代表（签字或盖章）：</w:t>
      </w:r>
      <w:r/>
    </w:p>
    <w:p>
      <w:pPr>
        <w:rPr>
          <w:rFonts w:ascii="宋体" w:hAnsi="宋体" w:cs="宋体"/>
          <w:color w:val="auto"/>
          <w:szCs w:val="21"/>
          <w:highlight w:val="none"/>
        </w:rPr>
      </w:pPr>
      <w:r>
        <w:rPr>
          <w:rFonts w:ascii="宋体" w:hAnsi="宋体" w:cs="宋体"/>
          <w:color w:val="auto"/>
          <w:szCs w:val="21"/>
          <w:highlight w:val="none"/>
        </w:rPr>
        <w:br w:type="page" w:clear="all"/>
      </w:r>
      <w:r/>
    </w:p>
    <w:p>
      <w:pPr>
        <w:pStyle w:val="861"/>
        <w:jc w:val="left"/>
        <w:spacing w:line="360" w:lineRule="auto"/>
        <w:rPr>
          <w:bCs w:val="0"/>
          <w:color w:val="auto"/>
          <w:sz w:val="24"/>
          <w:szCs w:val="30"/>
          <w:highlight w:val="none"/>
        </w:rPr>
      </w:pPr>
      <w:r>
        <w:rPr>
          <w:rFonts w:hint="eastAsia"/>
          <w:bCs w:val="0"/>
          <w:color w:val="auto"/>
          <w:sz w:val="24"/>
          <w:szCs w:val="30"/>
          <w:highlight w:val="none"/>
        </w:rPr>
        <w:t xml:space="preserve">（十二）关于符合本国产品标准的声明函</w:t>
      </w:r>
      <w:r/>
    </w:p>
    <w:p>
      <w:pPr>
        <w:pStyle w:val="919"/>
        <w:ind w:left="0" w:right="0"/>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919"/>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19"/>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9"/>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919"/>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919"/>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919"/>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919"/>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19"/>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919"/>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919"/>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19"/>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19"/>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919"/>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919"/>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919"/>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919"/>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919"/>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919"/>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889"/>
        <w:rPr>
          <w:color w:val="auto"/>
          <w:highlight w:val="none"/>
        </w:rPr>
      </w:pPr>
      <w:r>
        <w:rPr>
          <w:color w:val="auto"/>
          <w:highlight w:val="none"/>
        </w:rPr>
      </w:r>
      <w:r/>
    </w:p>
    <w:p>
      <w:pPr>
        <w:ind w:firstLine="1520"/>
        <w:jc w:val="center"/>
        <w:spacing w:line="360" w:lineRule="auto"/>
        <w:rPr>
          <w:rFonts w:asciiTheme="majorEastAsia" w:hAnsiTheme="majorEastAsia" w:eastAsiaTheme="majorEastAsia"/>
          <w:color w:val="auto"/>
          <w:sz w:val="24"/>
          <w:szCs w:val="28"/>
          <w:highlight w:val="none"/>
        </w:rPr>
      </w:pPr>
      <w:r>
        <w:rPr>
          <w:rFonts w:asciiTheme="majorEastAsia" w:hAnsiTheme="majorEastAsia" w:eastAsiaTheme="majorEastAsia"/>
          <w:color w:val="auto"/>
          <w:sz w:val="24"/>
          <w:szCs w:val="28"/>
          <w:highlight w:val="none"/>
        </w:rPr>
      </w:r>
      <w:r/>
    </w:p>
    <w:p>
      <w:pPr>
        <w:ind w:firstLine="1520"/>
        <w:jc w:val="center"/>
        <w:spacing w:line="360" w:lineRule="auto"/>
        <w:rPr>
          <w:rFonts w:asciiTheme="majorEastAsia" w:hAnsiTheme="majorEastAsia" w:eastAsiaTheme="majorEastAsia"/>
          <w:color w:val="auto"/>
          <w:sz w:val="24"/>
          <w:szCs w:val="28"/>
          <w:highlight w:val="none"/>
        </w:rPr>
      </w:pPr>
      <w:r>
        <w:rPr>
          <w:rFonts w:asciiTheme="majorEastAsia" w:hAnsiTheme="majorEastAsia" w:eastAsiaTheme="majorEastAsia"/>
          <w:color w:val="auto"/>
          <w:sz w:val="24"/>
          <w:szCs w:val="28"/>
          <w:highlight w:val="none"/>
        </w:rPr>
      </w:r>
      <w:r/>
    </w:p>
    <w:sectPr>
      <w:footerReference w:type="default" r:id="rId15"/>
      <w:footnotePr/>
      <w:endnotePr/>
      <w:type w:val="nextPage"/>
      <w:pgSz w:w="11906" w:h="16838" w:orient="portrait"/>
      <w:pgMar w:top="1134" w:right="1191" w:bottom="1134" w:left="1191" w:header="851" w:footer="765"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华文细黑">
    <w:panose1 w:val="02010600040101010101"/>
  </w:font>
  <w:font w:name="RotisSansSerif">
    <w:panose1 w:val="020B0503020202020204"/>
  </w:font>
  <w:font w:name="仿宋">
    <w:panose1 w:val="02010609060101010101"/>
  </w:font>
  <w:font w:name="Helvetica">
    <w:panose1 w:val="020B0604020202020204"/>
  </w:font>
  <w:font w:name="文鼎CS中宋">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nsolas">
    <w:panose1 w:val="020B0609020204030204"/>
  </w:font>
  <w:font w:name="Cambria">
    <w:panose1 w:val="02040503050406030204"/>
  </w:font>
  <w:font w:name="Times New Roman (标题 CS)">
    <w:panose1 w:val="02020603050405020304"/>
  </w:font>
  <w:font w:name="Times New Roman (正文 CS 字体)">
    <w:panose1 w:val="02020603050405020304"/>
  </w:font>
  <w:font w:name="Arial Unicode MS">
    <w:panose1 w:val="020B0604020202020204"/>
  </w:font>
  <w:font w:name="MS PGothic">
    <w:panose1 w:val="020B0600070205080204"/>
  </w:font>
  <w:font w:name="Arial">
    <w:panose1 w:val="020B0604020202020204"/>
  </w:font>
  <w:font w:name="楷体-简">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0"/>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5"/>
      <w:rPr>
        <w:rStyle w:val="1379"/>
      </w:rPr>
      <w:framePr w:wrap="around" w:vAnchor="text" w:hAnchor="margin" w:xAlign="center" w:y="1"/>
    </w:pPr>
    <w:r>
      <w:rPr>
        <w:rStyle w:val="1379"/>
      </w:rPr>
      <w:fldChar w:fldCharType="begin"/>
    </w:r>
    <w:r>
      <w:rPr>
        <w:rStyle w:val="1379"/>
      </w:rPr>
      <w:instrText xml:space="preserve">PAGE  </w:instrText>
    </w:r>
    <w:r>
      <w:rPr>
        <w:rStyle w:val="1379"/>
      </w:rPr>
      <w:fldChar w:fldCharType="separate"/>
    </w:r>
    <w:r>
      <w:rPr>
        <w:rStyle w:val="1379"/>
      </w:rPr>
      <w:t xml:space="preserve">1</w:t>
    </w:r>
    <w:r>
      <w:rPr>
        <w:rStyle w:val="1379"/>
      </w:rPr>
      <w:fldChar w:fldCharType="end"/>
    </w:r>
    <w:r/>
  </w:p>
  <w:p>
    <w:pPr>
      <w:pStyle w:val="1355"/>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0"/>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0"/>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00"/>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pPr>
    <w:r>
      <w:fldChar w:fldCharType="begin"/>
    </w:r>
    <w:r>
      <w:instrText xml:space="preserve"> PAGE   \* MERGEFORMAT </w:instrText>
    </w:r>
    <w:r>
      <w:fldChar w:fldCharType="separate"/>
    </w:r>
    <w:r>
      <w:rPr>
        <w:lang w:val="zh-CN"/>
      </w:rPr>
      <w:t xml:space="preserve">65</w:t>
    </w:r>
    <w:r>
      <w:rPr>
        <w:lang w:val="zh-CN"/>
      </w:rPr>
      <w:fldChar w:fldCharType="end"/>
    </w:r>
    <w:r/>
  </w:p>
  <w:p>
    <w:pPr>
      <w:pStyle w:val="900"/>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59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893"/>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884"/>
      <w:isLgl w:val="false"/>
      <w:suff w:val="tab"/>
      <w:lvlText w:val="（%1）"/>
      <w:lvlJc w:val="left"/>
      <w:pPr>
        <w:ind w:left="1380" w:hanging="855"/>
        <w:tabs>
          <w:tab w:val="left" w:pos="1380" w:leader="none"/>
        </w:tabs>
      </w:pPr>
      <w:rPr>
        <w:rFonts w:hint="eastAsia"/>
      </w:rPr>
    </w:lvl>
    <w:lvl w:ilvl="1">
      <w:start w:val="3"/>
      <w:numFmt w:val="decimal"/>
      <w:isLgl w:val="false"/>
      <w:suff w:val="tab"/>
      <w:lvlText w:val="%2."/>
      <w:lvlJc w:val="left"/>
      <w:pPr>
        <w:ind w:left="1650" w:hanging="705"/>
        <w:tabs>
          <w:tab w:val="left" w:pos="1650" w:leader="none"/>
        </w:tabs>
      </w:pPr>
      <w:rPr>
        <w:rFonts w:hint="default"/>
      </w:rPr>
    </w:lvl>
    <w:lvl w:ilvl="2">
      <w:start w:val="1"/>
      <w:numFmt w:val="decimal"/>
      <w:isLgl w:val="false"/>
      <w:suff w:val="tab"/>
      <w:lvlText w:val="%3."/>
      <w:lvlJc w:val="left"/>
      <w:pPr>
        <w:ind w:left="2265" w:hanging="900"/>
        <w:tabs>
          <w:tab w:val="left" w:pos="2265" w:leader="none"/>
        </w:tabs>
      </w:pPr>
      <w:rPr>
        <w:rFonts w:hint="eastAsia"/>
      </w:rPr>
    </w:lvl>
    <w:lvl w:ilvl="3">
      <w:start w:val="1"/>
      <w:numFmt w:val="decimal"/>
      <w:isLgl w:val="false"/>
      <w:suff w:val="tab"/>
      <w:lvlText w:val="（%4）"/>
      <w:lvlJc w:val="left"/>
      <w:pPr>
        <w:ind w:left="2505" w:hanging="720"/>
        <w:tabs>
          <w:tab w:val="left" w:pos="2505" w:leader="none"/>
        </w:tabs>
      </w:pPr>
      <w:rPr>
        <w:rFonts w:hint="eastAsia" w:ascii="宋体" w:hAnsi="宋体" w:eastAsia="宋体"/>
        <w:sz w:val="24"/>
        <w:szCs w:val="24"/>
      </w:rPr>
    </w:lvl>
    <w:lvl w:ilvl="4">
      <w:start w:val="1"/>
      <w:numFmt w:val="lowerLetter"/>
      <w:isLgl w:val="false"/>
      <w:suff w:val="tab"/>
      <w:lvlText w:val="%5."/>
      <w:lvlJc w:val="left"/>
      <w:pPr>
        <w:ind w:left="2565" w:hanging="360"/>
        <w:tabs>
          <w:tab w:val="left" w:pos="2565" w:leader="none"/>
        </w:tabs>
      </w:pPr>
      <w:rPr>
        <w:rFonts w:hint="eastAsia"/>
      </w:rPr>
    </w:lvl>
    <w:lvl w:ilvl="5">
      <w:start w:val="1"/>
      <w:numFmt w:val="decimal"/>
      <w:isLgl w:val="false"/>
      <w:suff w:val="tab"/>
      <w:lvlText w:val="%6．"/>
      <w:lvlJc w:val="left"/>
      <w:pPr>
        <w:ind w:left="3345" w:hanging="720"/>
        <w:tabs>
          <w:tab w:val="left" w:pos="3345" w:leader="none"/>
        </w:tabs>
      </w:pPr>
      <w:rPr>
        <w:rFonts w:hint="eastAsia"/>
      </w:rPr>
    </w:lvl>
    <w:lvl w:ilvl="6">
      <w:start w:val="1"/>
      <w:numFmt w:val="decimal"/>
      <w:isLgl w:val="false"/>
      <w:suff w:val="tab"/>
      <w:lvlText w:val="%7."/>
      <w:lvlJc w:val="left"/>
      <w:pPr>
        <w:ind w:left="3465" w:hanging="420"/>
        <w:tabs>
          <w:tab w:val="left" w:pos="3465" w:leader="none"/>
        </w:tabs>
      </w:pPr>
    </w:lvl>
    <w:lvl w:ilvl="7">
      <w:start w:val="1"/>
      <w:numFmt w:val="lowerLetter"/>
      <w:isLgl w:val="false"/>
      <w:suff w:val="tab"/>
      <w:lvlText w:val="%8)"/>
      <w:lvlJc w:val="left"/>
      <w:pPr>
        <w:ind w:left="3885" w:hanging="420"/>
        <w:tabs>
          <w:tab w:val="left" w:pos="3885" w:leader="none"/>
        </w:tabs>
      </w:pPr>
    </w:lvl>
    <w:lvl w:ilvl="8">
      <w:start w:val="1"/>
      <w:numFmt w:val="lowerRoman"/>
      <w:isLgl w:val="false"/>
      <w:suff w:val="tab"/>
      <w:lvlText w:val="%9."/>
      <w:lvlJc w:val="right"/>
      <w:pPr>
        <w:ind w:left="4305" w:hanging="420"/>
        <w:tabs>
          <w:tab w:val="left" w:pos="4305" w:leader="none"/>
        </w:tabs>
      </w:pPr>
    </w:lvl>
  </w:abstractNum>
  <w:abstractNum w:abstractNumId="3">
    <w:multiLevelType w:val="hybridMultilevel"/>
    <w:lvl w:ilvl="0">
      <w:start w:val="1"/>
      <w:numFmt w:val="bullet"/>
      <w:pStyle w:val="888"/>
      <w:isLgl w:val="false"/>
      <w:suff w:val="tab"/>
      <w:lvlText w:val=""/>
      <w:lvlJc w:val="left"/>
      <w:pPr>
        <w:ind w:left="420" w:hanging="420"/>
      </w:pPr>
      <w:rPr>
        <w:rFonts w:hint="default" w:ascii="Symbol" w:hAnsi="Symbol"/>
        <w:color w:val="auto"/>
        <w:position w:val="-2"/>
        <w:sz w:val="15"/>
        <w:szCs w:val="18"/>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4">
    <w:multiLevelType w:val="hybridMultilevel"/>
    <w:lvl w:ilvl="0">
      <w:start w:val="1"/>
      <w:numFmt w:val="decimal"/>
      <w:pStyle w:val="1280"/>
      <w:isLgl w:val="false"/>
      <w:suff w:val="tab"/>
      <w:lvlText w:val="%1."/>
      <w:lvlJc w:val="left"/>
      <w:pPr>
        <w:ind w:left="900" w:hanging="420"/>
        <w:tabs>
          <w:tab w:val="left" w:pos="900" w:leader="none"/>
        </w:tabs>
      </w:pPr>
      <w:rPr>
        <w:rFonts w:hint="default" w:ascii="Times New Roman"/>
        <w:u w:val="none"/>
      </w:rPr>
    </w:lvl>
    <w:lvl w:ilvl="1">
      <w:start w:val="1"/>
      <w:numFmt w:val="lowerLetter"/>
      <w:pStyle w:val="1273"/>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5">
    <w:multiLevelType w:val="hybridMultilevel"/>
    <w:lvl w:ilvl="0">
      <w:start w:val="1"/>
      <w:numFmt w:val="upperLetter"/>
      <w:pStyle w:val="1326"/>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ind w:left="840" w:hanging="360"/>
      </w:pPr>
      <w:rPr>
        <w:rFonts w:hint="default" w:ascii="宋体"/>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550"/>
      <w:isLgl w:val="false"/>
      <w:suff w:val="nothing"/>
      <w:lvlText w:val=""/>
      <w:lvlJc w:val="left"/>
      <w:pPr>
        <w:ind w:left="0" w:firstLine="0"/>
      </w:pPr>
      <w:rPr>
        <w:rFonts w:hint="eastAsia"/>
      </w:rPr>
    </w:lvl>
    <w:lvl w:ilvl="6">
      <w:start w:val="1"/>
      <w:numFmt w:val="decimal"/>
      <w:pStyle w:val="1551"/>
      <w:isLgl w:val="false"/>
      <w:suff w:val="nothing"/>
      <w:lvlText w:val=""/>
      <w:lvlJc w:val="left"/>
      <w:pPr>
        <w:ind w:left="0" w:firstLine="0"/>
      </w:pPr>
      <w:rPr>
        <w:rFonts w:hint="eastAsia"/>
      </w:rPr>
    </w:lvl>
    <w:lvl w:ilvl="7">
      <w:start w:val="1"/>
      <w:numFmt w:val="decimal"/>
      <w:pStyle w:val="1552"/>
      <w:isLgl w:val="false"/>
      <w:suff w:val="nothing"/>
      <w:lvlText w:val=""/>
      <w:lvlJc w:val="left"/>
      <w:pPr>
        <w:ind w:left="0" w:firstLine="0"/>
      </w:pPr>
      <w:rPr>
        <w:rFonts w:hint="eastAsia"/>
      </w:rPr>
    </w:lvl>
    <w:lvl w:ilvl="8">
      <w:start w:val="1"/>
      <w:numFmt w:val="decimal"/>
      <w:pStyle w:val="1553"/>
      <w:isLgl w:val="false"/>
      <w:suff w:val="nothing"/>
      <w:lvlText w:val=""/>
      <w:lvlJc w:val="left"/>
      <w:pPr>
        <w:ind w:left="0" w:firstLine="0"/>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4"/>
  </w:num>
  <w:num w:numId="5">
    <w:abstractNumId w:val="5"/>
  </w:num>
  <w:num w:numId="6">
    <w:abstractNumId w:val="8"/>
  </w:num>
  <w:num w:numId="7">
    <w:abstractNumId w:val="0"/>
  </w:num>
  <w:num w:numId="8">
    <w:abstractNumId w:val="10"/>
  </w:num>
  <w:num w:numId="9">
    <w:abstractNumId w:val="7"/>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38">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3">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4">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5">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8">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9">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0">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57">
    <w:name w:val="TOC Heading"/>
    <w:uiPriority w:val="39"/>
    <w:unhideWhenUsed/>
  </w:style>
  <w:style w:type="paragraph" w:styleId="858" w:default="1">
    <w:name w:val="Normal"/>
    <w:next w:val="862"/>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59">
    <w:name w:val="Heading 1"/>
    <w:basedOn w:val="858"/>
    <w:next w:val="858"/>
    <w:link w:val="940"/>
    <w:uiPriority w:val="9"/>
    <w:qFormat/>
    <w:pPr>
      <w:ind w:firstLine="200"/>
      <w:keepLines/>
      <w:keepNext/>
      <w:spacing w:line="440" w:lineRule="exact"/>
      <w:outlineLvl w:val="0"/>
    </w:pPr>
    <w:rPr>
      <w:rFonts w:ascii="Times New Roman" w:hAnsi="Times New Roman" w:eastAsia="楷体-简" w:cs="Times New Roman (正文 CS 字体)"/>
      <w:b/>
      <w:bCs/>
      <w:sz w:val="24"/>
      <w:szCs w:val="44"/>
    </w:rPr>
  </w:style>
  <w:style w:type="paragraph" w:styleId="860">
    <w:name w:val="Heading 2"/>
    <w:basedOn w:val="858"/>
    <w:next w:val="858"/>
    <w:link w:val="94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61">
    <w:name w:val="Heading 3"/>
    <w:basedOn w:val="858"/>
    <w:next w:val="858"/>
    <w:link w:val="942"/>
    <w:uiPriority w:val="9"/>
    <w:qFormat/>
    <w:pPr>
      <w:jc w:val="center"/>
      <w:keepNext/>
      <w:outlineLvl w:val="2"/>
    </w:pPr>
    <w:rPr>
      <w:rFonts w:ascii="Times New Roman" w:hAnsi="Times New Roman" w:eastAsia="宋体" w:cs="Times New Roman"/>
      <w:b/>
      <w:bCs/>
      <w:sz w:val="32"/>
      <w:szCs w:val="32"/>
    </w:rPr>
  </w:style>
  <w:style w:type="paragraph" w:styleId="862">
    <w:name w:val="Heading 4"/>
    <w:basedOn w:val="858"/>
    <w:next w:val="858"/>
    <w:link w:val="943"/>
    <w:uiPriority w:val="9"/>
    <w:qFormat/>
    <w:pPr>
      <w:jc w:val="center"/>
      <w:keepNext/>
      <w:outlineLvl w:val="3"/>
    </w:pPr>
    <w:rPr>
      <w:rFonts w:cs="Cambria" w:asciiTheme="minorEastAsia" w:hAnsiTheme="minorEastAsia"/>
      <w:bCs/>
      <w:sz w:val="24"/>
      <w:szCs w:val="24"/>
    </w:rPr>
  </w:style>
  <w:style w:type="paragraph" w:styleId="863">
    <w:name w:val="Heading 5"/>
    <w:basedOn w:val="858"/>
    <w:next w:val="858"/>
    <w:link w:val="944"/>
    <w:uiPriority w:val="9"/>
    <w:qFormat/>
    <w:pPr>
      <w:ind w:left="360" w:hanging="360"/>
      <w:keepNext/>
      <w:tabs>
        <w:tab w:val="left" w:pos="360" w:leader="none"/>
      </w:tabs>
      <w:outlineLvl w:val="4"/>
    </w:pPr>
    <w:rPr>
      <w:rFonts w:ascii="Times New Roman" w:hAnsi="Times New Roman" w:eastAsia="宋体" w:cs="Times New Roman"/>
      <w:b/>
      <w:bCs/>
      <w:sz w:val="28"/>
      <w:szCs w:val="28"/>
    </w:rPr>
  </w:style>
  <w:style w:type="paragraph" w:styleId="864">
    <w:name w:val="Heading 6"/>
    <w:basedOn w:val="858"/>
    <w:next w:val="858"/>
    <w:link w:val="1051"/>
    <w:uiPriority w:val="9"/>
    <w:qFormat/>
    <w:pPr>
      <w:spacing w:before="240"/>
      <w:widowControl/>
      <w:tabs>
        <w:tab w:val="left" w:pos="709" w:leader="none"/>
      </w:tabs>
      <w:outlineLvl w:val="5"/>
    </w:pPr>
    <w:rPr>
      <w:rFonts w:ascii="Times New Roman" w:hAnsi="Arial" w:eastAsia="宋体" w:cs="Times New Roman"/>
      <w:i/>
      <w:sz w:val="22"/>
      <w:szCs w:val="20"/>
    </w:rPr>
  </w:style>
  <w:style w:type="paragraph" w:styleId="865">
    <w:name w:val="Heading 7"/>
    <w:basedOn w:val="858"/>
    <w:next w:val="858"/>
    <w:link w:val="1052"/>
    <w:uiPriority w:val="9"/>
    <w:qFormat/>
    <w:pPr>
      <w:spacing w:before="240"/>
      <w:widowControl/>
      <w:tabs>
        <w:tab w:val="left" w:pos="709" w:leader="none"/>
      </w:tabs>
      <w:outlineLvl w:val="6"/>
    </w:pPr>
    <w:rPr>
      <w:rFonts w:ascii="Arial" w:hAnsi="Arial" w:eastAsia="宋体" w:cs="Times New Roman"/>
      <w:sz w:val="20"/>
      <w:szCs w:val="20"/>
    </w:rPr>
  </w:style>
  <w:style w:type="paragraph" w:styleId="866">
    <w:name w:val="Heading 8"/>
    <w:basedOn w:val="858"/>
    <w:next w:val="858"/>
    <w:link w:val="1053"/>
    <w:uiPriority w:val="9"/>
    <w:qFormat/>
    <w:pPr>
      <w:spacing w:before="240"/>
      <w:widowControl/>
      <w:tabs>
        <w:tab w:val="left" w:pos="709" w:leader="none"/>
      </w:tabs>
      <w:outlineLvl w:val="7"/>
    </w:pPr>
    <w:rPr>
      <w:rFonts w:ascii="Arial" w:hAnsi="Arial" w:eastAsia="宋体" w:cs="Times New Roman"/>
      <w:i/>
      <w:sz w:val="20"/>
      <w:szCs w:val="20"/>
    </w:rPr>
  </w:style>
  <w:style w:type="paragraph" w:styleId="867">
    <w:name w:val="Heading 9"/>
    <w:basedOn w:val="858"/>
    <w:next w:val="858"/>
    <w:link w:val="1054"/>
    <w:uiPriority w:val="9"/>
    <w:qFormat/>
    <w:pPr>
      <w:spacing w:before="240"/>
      <w:widowControl/>
      <w:tabs>
        <w:tab w:val="left" w:pos="709" w:leader="none"/>
      </w:tabs>
      <w:outlineLvl w:val="8"/>
    </w:pPr>
    <w:rPr>
      <w:rFonts w:ascii="Arial" w:hAnsi="Arial" w:eastAsia="宋体" w:cs="Times New Roman"/>
      <w:b/>
      <w:i/>
      <w:sz w:val="18"/>
      <w:szCs w:val="20"/>
    </w:rPr>
  </w:style>
  <w:style w:type="character" w:styleId="868" w:default="1">
    <w:name w:val="Default Paragraph Font"/>
    <w:uiPriority w:val="1"/>
    <w:semiHidden/>
    <w:unhideWhenUsed/>
    <w:qFormat/>
  </w:style>
  <w:style w:type="table" w:styleId="869" w:default="1">
    <w:name w:val="Normal Table"/>
    <w:uiPriority w:val="99"/>
    <w:semiHidden/>
    <w:unhideWhenUsed/>
    <w:qFormat/>
    <w:tblPr>
      <w:tblCellMar>
        <w:left w:w="108" w:type="dxa"/>
        <w:top w:w="0" w:type="dxa"/>
        <w:right w:w="108" w:type="dxa"/>
        <w:bottom w:w="0" w:type="dxa"/>
      </w:tblCellMar>
    </w:tblPr>
  </w:style>
  <w:style w:type="paragraph" w:styleId="870">
    <w:name w:val="toc 7"/>
    <w:basedOn w:val="858"/>
    <w:next w:val="858"/>
    <w:uiPriority w:val="39"/>
    <w:qFormat/>
    <w:pPr>
      <w:ind w:left="2520"/>
    </w:pPr>
    <w:rPr>
      <w:rFonts w:ascii="Times New Roman" w:hAnsi="Times New Roman" w:eastAsia="楷体_GB2312" w:cs="Times New Roman"/>
      <w:sz w:val="26"/>
      <w:szCs w:val="20"/>
    </w:rPr>
  </w:style>
  <w:style w:type="paragraph" w:styleId="871">
    <w:name w:val="index 8"/>
    <w:basedOn w:val="858"/>
    <w:next w:val="858"/>
    <w:uiPriority w:val="0"/>
    <w:qFormat/>
    <w:pPr>
      <w:ind w:left="2940"/>
    </w:pPr>
    <w:rPr>
      <w:rFonts w:ascii="Times New Roman" w:hAnsi="Times New Roman" w:eastAsia="楷体_GB2312" w:cs="Times New Roman"/>
      <w:sz w:val="26"/>
      <w:szCs w:val="20"/>
    </w:rPr>
  </w:style>
  <w:style w:type="paragraph" w:styleId="872">
    <w:name w:val="List Number"/>
    <w:basedOn w:val="858"/>
    <w:uiPriority w:val="0"/>
    <w:qFormat/>
    <w:pPr>
      <w:ind w:left="360" w:hanging="360"/>
      <w:spacing w:line="360" w:lineRule="auto"/>
      <w:tabs>
        <w:tab w:val="left" w:pos="360" w:leader="none"/>
      </w:tabs>
    </w:pPr>
    <w:rPr>
      <w:rFonts w:ascii="Times New Roman" w:hAnsi="Times New Roman" w:eastAsia="楷体_GB2312" w:cs="Times New Roman"/>
      <w:sz w:val="24"/>
      <w:szCs w:val="24"/>
    </w:rPr>
  </w:style>
  <w:style w:type="paragraph" w:styleId="873">
    <w:name w:val="Normal Indent"/>
    <w:basedOn w:val="858"/>
    <w:uiPriority w:val="0"/>
    <w:qFormat/>
    <w:pPr>
      <w:ind w:firstLine="420"/>
    </w:pPr>
    <w:rPr>
      <w:rFonts w:ascii="Times New Roman" w:hAnsi="Times New Roman" w:eastAsia="宋体" w:cs="Times New Roman"/>
      <w:szCs w:val="21"/>
    </w:rPr>
  </w:style>
  <w:style w:type="paragraph" w:styleId="874">
    <w:name w:val="Caption"/>
    <w:basedOn w:val="858"/>
    <w:next w:val="858"/>
    <w:uiPriority w:val="35"/>
    <w:qFormat/>
    <w:rPr>
      <w:rFonts w:ascii="Arial" w:hAnsi="Arial" w:eastAsia="黑体" w:cs="Arial"/>
      <w:sz w:val="20"/>
      <w:szCs w:val="20"/>
    </w:rPr>
  </w:style>
  <w:style w:type="paragraph" w:styleId="875">
    <w:name w:val="index 5"/>
    <w:basedOn w:val="858"/>
    <w:next w:val="858"/>
    <w:uiPriority w:val="0"/>
    <w:qFormat/>
    <w:pPr>
      <w:ind w:left="1680"/>
    </w:pPr>
    <w:rPr>
      <w:rFonts w:ascii="Times New Roman" w:hAnsi="Times New Roman" w:eastAsia="楷体_GB2312" w:cs="Times New Roman"/>
      <w:sz w:val="26"/>
      <w:szCs w:val="20"/>
    </w:rPr>
  </w:style>
  <w:style w:type="paragraph" w:styleId="876">
    <w:name w:val="List Bullet"/>
    <w:basedOn w:val="877"/>
    <w:uiPriority w:val="0"/>
    <w:qFormat/>
    <w:pPr>
      <w:ind w:left="576"/>
      <w:jc w:val="left"/>
      <w:spacing w:before="120" w:after="120" w:line="288" w:lineRule="auto"/>
      <w:widowControl/>
      <w:tabs>
        <w:tab w:val="left" w:pos="360" w:leader="none"/>
      </w:tabs>
    </w:pPr>
    <w:rPr>
      <w:rFonts w:ascii="Times New Roman" w:eastAsia="宋体"/>
      <w:bCs w:val="0"/>
      <w:sz w:val="22"/>
      <w:szCs w:val="22"/>
      <w:lang w:eastAsia="en-US"/>
    </w:rPr>
  </w:style>
  <w:style w:type="paragraph" w:styleId="877">
    <w:name w:val="Body Text"/>
    <w:basedOn w:val="858"/>
    <w:link w:val="945"/>
    <w:uiPriority w:val="99"/>
    <w:qFormat/>
    <w:pPr>
      <w:spacing w:line="360" w:lineRule="auto"/>
    </w:pPr>
    <w:rPr>
      <w:rFonts w:ascii="楷体_GB2312" w:hAnsi="Times New Roman" w:eastAsia="楷体_GB2312" w:cs="Times New Roman"/>
      <w:bCs/>
      <w:sz w:val="28"/>
      <w:szCs w:val="20"/>
    </w:rPr>
  </w:style>
  <w:style w:type="paragraph" w:styleId="878">
    <w:name w:val="Document Map"/>
    <w:basedOn w:val="858"/>
    <w:link w:val="962"/>
    <w:uiPriority w:val="0"/>
    <w:qFormat/>
    <w:pPr>
      <w:shd w:val="clear" w:color="auto" w:fill="000080"/>
    </w:pPr>
    <w:rPr>
      <w:rFonts w:ascii="Times New Roman" w:hAnsi="Times New Roman" w:eastAsia="宋体" w:cs="Times New Roman"/>
      <w:sz w:val="2"/>
      <w:szCs w:val="2"/>
    </w:rPr>
  </w:style>
  <w:style w:type="paragraph" w:styleId="879">
    <w:name w:val="annotation text"/>
    <w:basedOn w:val="858"/>
    <w:link w:val="963"/>
    <w:uiPriority w:val="0"/>
    <w:qFormat/>
    <w:pPr>
      <w:jc w:val="left"/>
    </w:pPr>
    <w:rPr>
      <w:rFonts w:ascii="Times New Roman" w:hAnsi="Times New Roman" w:eastAsia="宋体" w:cs="Times New Roman"/>
      <w:sz w:val="20"/>
      <w:szCs w:val="20"/>
    </w:rPr>
  </w:style>
  <w:style w:type="paragraph" w:styleId="880">
    <w:name w:val="index 6"/>
    <w:basedOn w:val="858"/>
    <w:next w:val="858"/>
    <w:uiPriority w:val="0"/>
    <w:qFormat/>
    <w:pPr>
      <w:ind w:left="2100"/>
    </w:pPr>
    <w:rPr>
      <w:rFonts w:ascii="Times New Roman" w:hAnsi="Times New Roman" w:eastAsia="楷体_GB2312" w:cs="Times New Roman"/>
      <w:sz w:val="26"/>
      <w:szCs w:val="20"/>
    </w:rPr>
  </w:style>
  <w:style w:type="paragraph" w:styleId="881">
    <w:name w:val="Salutation"/>
    <w:basedOn w:val="858"/>
    <w:next w:val="858"/>
    <w:link w:val="1055"/>
    <w:uiPriority w:val="0"/>
    <w:qFormat/>
    <w:pPr>
      <w:ind w:firstLine="420"/>
      <w:spacing w:after="20" w:line="288" w:lineRule="auto"/>
    </w:pPr>
    <w:rPr>
      <w:rFonts w:ascii="Times New Roman" w:hAnsi="Times New Roman" w:eastAsia="宋体" w:cs="Times New Roman"/>
      <w:sz w:val="28"/>
      <w:szCs w:val="24"/>
    </w:rPr>
  </w:style>
  <w:style w:type="paragraph" w:styleId="882">
    <w:name w:val="Body Text 3"/>
    <w:basedOn w:val="858"/>
    <w:link w:val="1056"/>
    <w:uiPriority w:val="0"/>
    <w:qFormat/>
    <w:rPr>
      <w:rFonts w:ascii="宋体" w:hAnsi="宋体" w:eastAsia="宋体" w:cs="Times New Roman"/>
      <w:b/>
      <w:bCs/>
      <w:color w:val="ff0000"/>
      <w:sz w:val="24"/>
      <w:szCs w:val="24"/>
    </w:rPr>
  </w:style>
  <w:style w:type="paragraph" w:styleId="883">
    <w:name w:val="Closing"/>
    <w:basedOn w:val="858"/>
    <w:link w:val="1057"/>
    <w:uiPriority w:val="0"/>
    <w:qFormat/>
    <w:pPr>
      <w:ind w:left="100" w:firstLine="420"/>
      <w:spacing w:after="20" w:line="288" w:lineRule="auto"/>
    </w:pPr>
    <w:rPr>
      <w:rFonts w:ascii="Times New Roman" w:hAnsi="Times New Roman" w:eastAsia="宋体" w:cs="Times New Roman"/>
      <w:sz w:val="28"/>
      <w:szCs w:val="24"/>
    </w:rPr>
  </w:style>
  <w:style w:type="paragraph" w:styleId="884">
    <w:name w:val="List Bullet 3"/>
    <w:basedOn w:val="858"/>
    <w:uiPriority w:val="0"/>
    <w:qFormat/>
    <w:pPr>
      <w:numPr>
        <w:ilvl w:val="0"/>
        <w:numId w:val="1"/>
      </w:numPr>
      <w:tabs>
        <w:tab w:val="left" w:pos="1620" w:leader="none"/>
      </w:tabs>
    </w:pPr>
    <w:rPr>
      <w:rFonts w:ascii="Times New Roman" w:hAnsi="Times New Roman" w:eastAsia="宋体" w:cs="Times New Roman"/>
      <w:szCs w:val="24"/>
    </w:rPr>
  </w:style>
  <w:style w:type="paragraph" w:styleId="885">
    <w:name w:val="Body Text Indent"/>
    <w:basedOn w:val="858"/>
    <w:link w:val="964"/>
    <w:uiPriority w:val="0"/>
    <w:qFormat/>
    <w:pPr>
      <w:ind w:firstLine="576"/>
    </w:pPr>
    <w:rPr>
      <w:rFonts w:ascii="Times New Roman" w:hAnsi="Times New Roman" w:eastAsia="宋体" w:cs="Times New Roman"/>
      <w:sz w:val="20"/>
      <w:szCs w:val="20"/>
    </w:rPr>
  </w:style>
  <w:style w:type="paragraph" w:styleId="886">
    <w:name w:val="List 2"/>
    <w:basedOn w:val="858"/>
    <w:uiPriority w:val="0"/>
    <w:qFormat/>
    <w:pPr>
      <w:ind w:left="100" w:hanging="200"/>
    </w:pPr>
    <w:rPr>
      <w:rFonts w:ascii="Times New Roman" w:hAnsi="Times New Roman" w:eastAsia="宋体" w:cs="Times New Roman"/>
      <w:szCs w:val="24"/>
    </w:rPr>
  </w:style>
  <w:style w:type="paragraph" w:styleId="887">
    <w:name w:val="Block Text"/>
    <w:basedOn w:val="858"/>
    <w:uiPriority w:val="0"/>
    <w:qFormat/>
    <w:pPr>
      <w:ind w:left="420" w:right="33"/>
      <w:jc w:val="left"/>
    </w:pPr>
    <w:rPr>
      <w:rFonts w:ascii="Times New Roman" w:hAnsi="Times New Roman" w:eastAsia="宋体" w:cs="Times New Roman"/>
      <w:sz w:val="24"/>
      <w:szCs w:val="20"/>
    </w:rPr>
  </w:style>
  <w:style w:type="paragraph" w:styleId="888">
    <w:name w:val="List Bullet 2"/>
    <w:basedOn w:val="858"/>
    <w:uiPriority w:val="0"/>
    <w:qFormat/>
    <w:pPr>
      <w:numPr>
        <w:ilvl w:val="0"/>
        <w:numId w:val="2"/>
      </w:numPr>
      <w:ind w:left="780"/>
      <w:tabs>
        <w:tab w:val="left" w:pos="780" w:leader="none"/>
      </w:tabs>
    </w:pPr>
    <w:rPr>
      <w:rFonts w:ascii="Times New Roman" w:hAnsi="Times New Roman" w:eastAsia="宋体" w:cs="Times New Roman"/>
      <w:szCs w:val="24"/>
    </w:rPr>
  </w:style>
  <w:style w:type="paragraph" w:styleId="889">
    <w:name w:val="index 4"/>
    <w:basedOn w:val="858"/>
    <w:next w:val="858"/>
    <w:uiPriority w:val="0"/>
    <w:qFormat/>
    <w:pPr>
      <w:ind w:left="1260"/>
    </w:pPr>
    <w:rPr>
      <w:rFonts w:ascii="Times New Roman" w:hAnsi="Times New Roman" w:eastAsia="楷体_GB2312" w:cs="Times New Roman"/>
      <w:sz w:val="26"/>
      <w:szCs w:val="26"/>
    </w:rPr>
  </w:style>
  <w:style w:type="paragraph" w:styleId="890">
    <w:name w:val="toc 5"/>
    <w:basedOn w:val="858"/>
    <w:next w:val="858"/>
    <w:uiPriority w:val="39"/>
    <w:qFormat/>
    <w:pPr>
      <w:ind w:left="1680"/>
    </w:pPr>
    <w:rPr>
      <w:rFonts w:ascii="Times New Roman" w:hAnsi="Times New Roman" w:eastAsia="楷体_GB2312" w:cs="Times New Roman"/>
      <w:sz w:val="26"/>
      <w:szCs w:val="20"/>
    </w:rPr>
  </w:style>
  <w:style w:type="paragraph" w:styleId="891">
    <w:name w:val="toc 3"/>
    <w:basedOn w:val="858"/>
    <w:next w:val="858"/>
    <w:uiPriority w:val="39"/>
    <w:qFormat/>
    <w:pPr>
      <w:ind w:left="840"/>
    </w:pPr>
    <w:rPr>
      <w:rFonts w:ascii="Times New Roman" w:hAnsi="Times New Roman" w:eastAsia="楷体_GB2312" w:cs="Times New Roman"/>
      <w:sz w:val="26"/>
      <w:szCs w:val="26"/>
    </w:rPr>
  </w:style>
  <w:style w:type="paragraph" w:styleId="892">
    <w:name w:val="Plain Text"/>
    <w:basedOn w:val="858"/>
    <w:link w:val="965"/>
    <w:uiPriority w:val="0"/>
    <w:qFormat/>
    <w:rPr>
      <w:rFonts w:ascii="宋体" w:hAnsi="Courier New" w:eastAsia="宋体" w:cs="宋体"/>
      <w:sz w:val="20"/>
      <w:szCs w:val="20"/>
    </w:rPr>
  </w:style>
  <w:style w:type="paragraph" w:styleId="893">
    <w:name w:val="List Bullet 5"/>
    <w:basedOn w:val="858"/>
    <w:uiPriority w:val="0"/>
    <w:unhideWhenUsed/>
    <w:qFormat/>
    <w:pPr>
      <w:numPr>
        <w:ilvl w:val="0"/>
        <w:numId w:val="3"/>
      </w:numPr>
      <w:contextualSpacing/>
    </w:pPr>
  </w:style>
  <w:style w:type="paragraph" w:styleId="894">
    <w:name w:val="toc 8"/>
    <w:basedOn w:val="858"/>
    <w:next w:val="858"/>
    <w:uiPriority w:val="39"/>
    <w:qFormat/>
    <w:pPr>
      <w:ind w:left="2940"/>
    </w:pPr>
    <w:rPr>
      <w:rFonts w:ascii="Times New Roman" w:hAnsi="Times New Roman" w:eastAsia="楷体_GB2312" w:cs="Times New Roman"/>
      <w:sz w:val="26"/>
      <w:szCs w:val="20"/>
    </w:rPr>
  </w:style>
  <w:style w:type="paragraph" w:styleId="895">
    <w:name w:val="index 3"/>
    <w:basedOn w:val="858"/>
    <w:next w:val="858"/>
    <w:uiPriority w:val="0"/>
    <w:qFormat/>
    <w:pPr>
      <w:ind w:left="840"/>
    </w:pPr>
    <w:rPr>
      <w:rFonts w:ascii="Times New Roman" w:hAnsi="Times New Roman" w:eastAsia="楷体_GB2312" w:cs="Times New Roman"/>
      <w:sz w:val="26"/>
      <w:szCs w:val="20"/>
    </w:rPr>
  </w:style>
  <w:style w:type="paragraph" w:styleId="896">
    <w:name w:val="Date"/>
    <w:basedOn w:val="858"/>
    <w:next w:val="858"/>
    <w:link w:val="966"/>
    <w:uiPriority w:val="0"/>
    <w:qFormat/>
    <w:rPr>
      <w:rFonts w:ascii="Times New Roman" w:hAnsi="Times New Roman" w:eastAsia="宋体" w:cs="Times New Roman"/>
      <w:sz w:val="20"/>
      <w:szCs w:val="20"/>
    </w:rPr>
  </w:style>
  <w:style w:type="paragraph" w:styleId="897">
    <w:name w:val="Body Text Indent 2"/>
    <w:basedOn w:val="858"/>
    <w:link w:val="967"/>
    <w:uiPriority w:val="0"/>
    <w:qFormat/>
    <w:pPr>
      <w:ind w:left="900"/>
    </w:pPr>
    <w:rPr>
      <w:rFonts w:ascii="Times New Roman" w:hAnsi="Times New Roman" w:eastAsia="宋体" w:cs="Times New Roman"/>
      <w:sz w:val="20"/>
      <w:szCs w:val="20"/>
    </w:rPr>
  </w:style>
  <w:style w:type="paragraph" w:styleId="898">
    <w:name w:val="endnote text"/>
    <w:basedOn w:val="858"/>
    <w:link w:val="1320"/>
    <w:uiPriority w:val="99"/>
    <w:semiHidden/>
    <w:unhideWhenUsed/>
    <w:qFormat/>
    <w:rPr>
      <w:rFonts w:ascii="Calibri" w:hAnsi="Calibri" w:eastAsia="Arial" w:cs="Times New Roman"/>
      <w:sz w:val="20"/>
    </w:rPr>
  </w:style>
  <w:style w:type="paragraph" w:styleId="899">
    <w:name w:val="Balloon Text"/>
    <w:basedOn w:val="858"/>
    <w:link w:val="946"/>
    <w:uiPriority w:val="0"/>
    <w:unhideWhenUsed/>
    <w:qFormat/>
    <w:rPr>
      <w:sz w:val="18"/>
      <w:szCs w:val="18"/>
    </w:rPr>
  </w:style>
  <w:style w:type="paragraph" w:styleId="900">
    <w:name w:val="Footer"/>
    <w:basedOn w:val="858"/>
    <w:link w:val="947"/>
    <w:uiPriority w:val="99"/>
    <w:unhideWhenUsed/>
    <w:qFormat/>
    <w:pPr>
      <w:jc w:val="left"/>
      <w:tabs>
        <w:tab w:val="center" w:pos="4153" w:leader="none"/>
        <w:tab w:val="right" w:pos="8306" w:leader="none"/>
      </w:tabs>
    </w:pPr>
    <w:rPr>
      <w:sz w:val="18"/>
      <w:szCs w:val="18"/>
    </w:rPr>
  </w:style>
  <w:style w:type="paragraph" w:styleId="901">
    <w:name w:val="envelope return"/>
    <w:basedOn w:val="858"/>
    <w:uiPriority w:val="99"/>
    <w:unhideWhenUsed/>
    <w:qFormat/>
    <w:rPr>
      <w:rFonts w:ascii="Arial" w:hAnsi="Arial" w:eastAsia="宋体" w:cs="Times New Roman"/>
      <w:szCs w:val="20"/>
    </w:rPr>
  </w:style>
  <w:style w:type="paragraph" w:styleId="902">
    <w:name w:val="Header"/>
    <w:basedOn w:val="858"/>
    <w:link w:val="94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03">
    <w:name w:val="toc 1"/>
    <w:basedOn w:val="858"/>
    <w:next w:val="858"/>
    <w:uiPriority w:val="39"/>
    <w:qFormat/>
    <w:pPr>
      <w:jc w:val="left"/>
    </w:pPr>
    <w:rPr>
      <w:rFonts w:ascii="Times New Roman" w:hAnsi="Times New Roman" w:eastAsia="楷体_GB2312" w:cs="Times New Roman"/>
      <w:sz w:val="24"/>
      <w:szCs w:val="20"/>
    </w:rPr>
  </w:style>
  <w:style w:type="paragraph" w:styleId="904">
    <w:name w:val="toc 4"/>
    <w:basedOn w:val="858"/>
    <w:next w:val="858"/>
    <w:uiPriority w:val="39"/>
    <w:qFormat/>
    <w:pPr>
      <w:ind w:left="1260"/>
    </w:pPr>
    <w:rPr>
      <w:rFonts w:ascii="Times New Roman" w:hAnsi="Times New Roman" w:eastAsia="楷体_GB2312" w:cs="Times New Roman"/>
      <w:sz w:val="26"/>
      <w:szCs w:val="20"/>
    </w:rPr>
  </w:style>
  <w:style w:type="paragraph" w:styleId="905">
    <w:name w:val="index heading"/>
    <w:basedOn w:val="858"/>
    <w:next w:val="906"/>
    <w:uiPriority w:val="0"/>
    <w:qFormat/>
    <w:rPr>
      <w:rFonts w:ascii="Times New Roman" w:hAnsi="Times New Roman" w:eastAsia="楷体_GB2312" w:cs="Times New Roman"/>
      <w:sz w:val="26"/>
      <w:szCs w:val="20"/>
    </w:rPr>
  </w:style>
  <w:style w:type="paragraph" w:styleId="906">
    <w:name w:val="index 1"/>
    <w:basedOn w:val="858"/>
    <w:next w:val="858"/>
    <w:uiPriority w:val="0"/>
    <w:unhideWhenUsed/>
    <w:qFormat/>
  </w:style>
  <w:style w:type="paragraph" w:styleId="907">
    <w:name w:val="Subtitle"/>
    <w:basedOn w:val="858"/>
    <w:next w:val="858"/>
    <w:link w:val="1058"/>
    <w:uiPriority w:val="11"/>
    <w:qFormat/>
    <w:pPr>
      <w:jc w:val="center"/>
      <w:spacing w:before="240" w:after="60" w:line="312" w:lineRule="auto"/>
      <w:outlineLvl w:val="1"/>
    </w:pPr>
    <w:rPr>
      <w:rFonts w:ascii="Cambria" w:hAnsi="Cambria" w:eastAsia="宋体" w:cs="Times New Roman"/>
      <w:b/>
      <w:bCs/>
      <w:sz w:val="32"/>
      <w:szCs w:val="32"/>
    </w:rPr>
  </w:style>
  <w:style w:type="paragraph" w:styleId="908">
    <w:name w:val="List"/>
    <w:basedOn w:val="858"/>
    <w:uiPriority w:val="0"/>
    <w:qFormat/>
    <w:pPr>
      <w:ind w:left="1380" w:hanging="855"/>
      <w:spacing w:after="20" w:line="288" w:lineRule="auto"/>
      <w:tabs>
        <w:tab w:val="left" w:pos="420" w:leader="none"/>
        <w:tab w:val="left" w:pos="1380" w:leader="none"/>
      </w:tabs>
    </w:pPr>
    <w:rPr>
      <w:rFonts w:ascii="Times New Roman" w:hAnsi="Times New Roman" w:eastAsia="宋体" w:cs="Times New Roman"/>
      <w:szCs w:val="20"/>
      <w:lang w:val="en-GB"/>
    </w:rPr>
  </w:style>
  <w:style w:type="paragraph" w:styleId="909">
    <w:name w:val="footnote text"/>
    <w:basedOn w:val="858"/>
    <w:link w:val="968"/>
    <w:uiPriority w:val="99"/>
    <w:qFormat/>
    <w:pPr>
      <w:jc w:val="left"/>
    </w:pPr>
    <w:rPr>
      <w:rFonts w:ascii="Times New Roman" w:hAnsi="Times New Roman" w:eastAsia="宋体" w:cs="Times New Roman"/>
      <w:sz w:val="18"/>
      <w:szCs w:val="18"/>
    </w:rPr>
  </w:style>
  <w:style w:type="paragraph" w:styleId="910">
    <w:name w:val="toc 6"/>
    <w:basedOn w:val="858"/>
    <w:next w:val="858"/>
    <w:uiPriority w:val="39"/>
    <w:qFormat/>
    <w:pPr>
      <w:ind w:left="2100"/>
    </w:pPr>
    <w:rPr>
      <w:rFonts w:ascii="Times New Roman" w:hAnsi="Times New Roman" w:eastAsia="楷体_GB2312" w:cs="Times New Roman"/>
      <w:sz w:val="26"/>
      <w:szCs w:val="20"/>
    </w:rPr>
  </w:style>
  <w:style w:type="paragraph" w:styleId="911">
    <w:name w:val="Body Text Indent 3"/>
    <w:basedOn w:val="858"/>
    <w:link w:val="969"/>
    <w:uiPriority w:val="0"/>
    <w:qFormat/>
    <w:pPr>
      <w:ind w:left="359" w:firstLine="359"/>
    </w:pPr>
    <w:rPr>
      <w:rFonts w:ascii="Times New Roman" w:hAnsi="Times New Roman" w:eastAsia="宋体" w:cs="Times New Roman"/>
      <w:sz w:val="16"/>
      <w:szCs w:val="16"/>
    </w:rPr>
  </w:style>
  <w:style w:type="paragraph" w:styleId="912">
    <w:name w:val="index 7"/>
    <w:basedOn w:val="858"/>
    <w:next w:val="858"/>
    <w:uiPriority w:val="0"/>
    <w:qFormat/>
    <w:pPr>
      <w:ind w:left="2520"/>
    </w:pPr>
    <w:rPr>
      <w:rFonts w:ascii="Times New Roman" w:hAnsi="Times New Roman" w:eastAsia="楷体_GB2312" w:cs="Times New Roman"/>
      <w:sz w:val="26"/>
      <w:szCs w:val="20"/>
    </w:rPr>
  </w:style>
  <w:style w:type="paragraph" w:styleId="913">
    <w:name w:val="index 9"/>
    <w:basedOn w:val="858"/>
    <w:next w:val="858"/>
    <w:uiPriority w:val="0"/>
    <w:qFormat/>
    <w:pPr>
      <w:ind w:left="3360"/>
    </w:pPr>
    <w:rPr>
      <w:rFonts w:ascii="Times New Roman" w:hAnsi="Times New Roman" w:eastAsia="楷体_GB2312" w:cs="Times New Roman"/>
      <w:sz w:val="26"/>
      <w:szCs w:val="20"/>
    </w:rPr>
  </w:style>
  <w:style w:type="paragraph" w:styleId="914">
    <w:name w:val="table of figures"/>
    <w:basedOn w:val="858"/>
    <w:next w:val="858"/>
    <w:uiPriority w:val="99"/>
    <w:qFormat/>
    <w:pPr>
      <w:ind w:left="420" w:hanging="420"/>
      <w:jc w:val="left"/>
    </w:pPr>
    <w:rPr>
      <w:rFonts w:ascii="Times New Roman" w:hAnsi="Times New Roman" w:eastAsia="楷体_GB2312" w:cs="Times New Roman"/>
      <w:smallCaps/>
      <w:sz w:val="24"/>
      <w:szCs w:val="20"/>
    </w:rPr>
  </w:style>
  <w:style w:type="paragraph" w:styleId="915">
    <w:name w:val="toc 2"/>
    <w:basedOn w:val="858"/>
    <w:next w:val="858"/>
    <w:uiPriority w:val="39"/>
    <w:qFormat/>
    <w:pPr>
      <w:ind w:left="420"/>
    </w:pPr>
    <w:rPr>
      <w:rFonts w:ascii="Times New Roman" w:hAnsi="Times New Roman" w:eastAsia="楷体_GB2312" w:cs="Times New Roman"/>
      <w:sz w:val="26"/>
      <w:szCs w:val="20"/>
    </w:rPr>
  </w:style>
  <w:style w:type="paragraph" w:styleId="916">
    <w:name w:val="toc 9"/>
    <w:basedOn w:val="858"/>
    <w:next w:val="858"/>
    <w:uiPriority w:val="39"/>
    <w:qFormat/>
    <w:pPr>
      <w:ind w:left="3360"/>
    </w:pPr>
    <w:rPr>
      <w:rFonts w:ascii="Times New Roman" w:hAnsi="Times New Roman" w:eastAsia="楷体_GB2312" w:cs="Times New Roman"/>
      <w:sz w:val="26"/>
      <w:szCs w:val="20"/>
    </w:rPr>
  </w:style>
  <w:style w:type="paragraph" w:styleId="917">
    <w:name w:val="Body Text 2"/>
    <w:basedOn w:val="858"/>
    <w:link w:val="970"/>
    <w:uiPriority w:val="0"/>
    <w:qFormat/>
    <w:pPr>
      <w:spacing w:after="120" w:line="480" w:lineRule="auto"/>
    </w:pPr>
    <w:rPr>
      <w:rFonts w:ascii="Times New Roman" w:hAnsi="Times New Roman" w:eastAsia="宋体" w:cs="Times New Roman"/>
      <w:sz w:val="20"/>
      <w:szCs w:val="20"/>
    </w:rPr>
  </w:style>
  <w:style w:type="paragraph" w:styleId="918">
    <w:name w:val="HTML Preformatted"/>
    <w:basedOn w:val="858"/>
    <w:link w:val="97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宋体" w:cs="Courier New"/>
      <w:sz w:val="20"/>
      <w:szCs w:val="20"/>
    </w:rPr>
  </w:style>
  <w:style w:type="paragraph" w:styleId="919">
    <w:name w:val="Normal (Web)"/>
    <w:basedOn w:val="858"/>
    <w:link w:val="1063"/>
    <w:uiPriority w:val="0"/>
    <w:qFormat/>
    <w:pPr>
      <w:jc w:val="left"/>
      <w:spacing w:before="100" w:after="100"/>
      <w:widowControl/>
    </w:pPr>
    <w:rPr>
      <w:rFonts w:ascii="Arial Unicode MS" w:hAnsi="Arial Unicode MS" w:eastAsia="Arial Unicode MS" w:cs="Times New Roman"/>
      <w:color w:val="000000"/>
      <w:sz w:val="24"/>
      <w:szCs w:val="20"/>
    </w:rPr>
  </w:style>
  <w:style w:type="paragraph" w:styleId="920">
    <w:name w:val="index 2"/>
    <w:basedOn w:val="858"/>
    <w:next w:val="858"/>
    <w:uiPriority w:val="0"/>
    <w:qFormat/>
    <w:pPr>
      <w:ind w:left="420"/>
    </w:pPr>
    <w:rPr>
      <w:rFonts w:ascii="Times New Roman" w:hAnsi="Times New Roman" w:eastAsia="楷体_GB2312" w:cs="Times New Roman"/>
      <w:sz w:val="26"/>
      <w:szCs w:val="20"/>
    </w:rPr>
  </w:style>
  <w:style w:type="paragraph" w:styleId="921">
    <w:name w:val="Title"/>
    <w:basedOn w:val="858"/>
    <w:next w:val="858"/>
    <w:link w:val="949"/>
    <w:uiPriority w:val="10"/>
    <w:qFormat/>
    <w:pPr>
      <w:ind w:firstLine="200"/>
      <w:jc w:val="left"/>
      <w:spacing w:line="360" w:lineRule="auto"/>
      <w:outlineLvl w:val="0"/>
    </w:pPr>
    <w:rPr>
      <w:rFonts w:cs="Times New Roman (标题 CS)" w:asciiTheme="majorHAnsi" w:hAnsiTheme="majorHAnsi"/>
      <w:b/>
      <w:bCs/>
      <w:sz w:val="28"/>
      <w:szCs w:val="32"/>
    </w:rPr>
  </w:style>
  <w:style w:type="paragraph" w:styleId="922">
    <w:name w:val="annotation subject"/>
    <w:basedOn w:val="879"/>
    <w:next w:val="879"/>
    <w:link w:val="972"/>
    <w:uiPriority w:val="0"/>
    <w:qFormat/>
    <w:rPr>
      <w:b/>
      <w:bCs/>
    </w:rPr>
  </w:style>
  <w:style w:type="paragraph" w:styleId="923">
    <w:name w:val="Body Text First Indent"/>
    <w:basedOn w:val="877"/>
    <w:link w:val="950"/>
    <w:uiPriority w:val="0"/>
    <w:unhideWhenUsed/>
    <w:qFormat/>
    <w:pPr>
      <w:ind w:firstLine="420"/>
      <w:spacing w:after="120" w:line="240" w:lineRule="auto"/>
    </w:pPr>
    <w:rPr>
      <w:rFonts w:asciiTheme="minorHAnsi" w:hAnsiTheme="minorHAnsi" w:eastAsiaTheme="minorEastAsia" w:cstheme="minorBidi"/>
      <w:bCs w:val="0"/>
      <w:sz w:val="21"/>
      <w:szCs w:val="22"/>
    </w:rPr>
  </w:style>
  <w:style w:type="paragraph" w:styleId="924">
    <w:name w:val="Body Text First Indent 2"/>
    <w:basedOn w:val="885"/>
    <w:link w:val="1050"/>
    <w:uiPriority w:val="0"/>
    <w:unhideWhenUsed/>
    <w:qFormat/>
    <w:pPr>
      <w:ind w:left="420" w:firstLine="420"/>
      <w:spacing w:after="120"/>
    </w:pPr>
    <w:rPr>
      <w:rFonts w:asciiTheme="minorHAnsi" w:hAnsiTheme="minorHAnsi" w:eastAsiaTheme="minorEastAsia" w:cstheme="minorBidi"/>
      <w:sz w:val="21"/>
      <w:szCs w:val="22"/>
    </w:rPr>
  </w:style>
  <w:style w:type="table" w:styleId="925">
    <w:name w:val="Table Grid"/>
    <w:basedOn w:val="869"/>
    <w:uiPriority w:val="5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6">
    <w:name w:val="Strong"/>
    <w:basedOn w:val="868"/>
    <w:uiPriority w:val="22"/>
    <w:qFormat/>
    <w:rPr>
      <w:b/>
      <w:bCs/>
    </w:rPr>
  </w:style>
  <w:style w:type="character" w:styleId="927">
    <w:name w:val="endnote reference"/>
    <w:uiPriority w:val="99"/>
    <w:semiHidden/>
    <w:unhideWhenUsed/>
    <w:qFormat/>
    <w:rPr>
      <w:vertAlign w:val="superscript"/>
    </w:rPr>
  </w:style>
  <w:style w:type="character" w:styleId="928">
    <w:name w:val="page number"/>
    <w:basedOn w:val="868"/>
    <w:uiPriority w:val="0"/>
    <w:qFormat/>
  </w:style>
  <w:style w:type="character" w:styleId="929">
    <w:name w:val="FollowedHyperlink"/>
    <w:basedOn w:val="868"/>
    <w:uiPriority w:val="0"/>
    <w:qFormat/>
    <w:rPr>
      <w:color w:val="auto"/>
      <w:u w:val="none"/>
    </w:rPr>
  </w:style>
  <w:style w:type="character" w:styleId="930">
    <w:name w:val="Emphasis"/>
    <w:basedOn w:val="868"/>
    <w:uiPriority w:val="0"/>
    <w:qFormat/>
    <w:rPr>
      <w:color w:val="auto"/>
    </w:rPr>
  </w:style>
  <w:style w:type="character" w:styleId="931">
    <w:name w:val="HTML Definition"/>
    <w:uiPriority w:val="99"/>
    <w:unhideWhenUsed/>
    <w:qFormat/>
    <w:rPr>
      <w:rFonts w:ascii="Tahoma" w:hAnsi="Tahoma"/>
      <w:i/>
      <w:sz w:val="24"/>
      <w:szCs w:val="20"/>
    </w:rPr>
  </w:style>
  <w:style w:type="character" w:styleId="932">
    <w:name w:val="HTML Typewriter"/>
    <w:basedOn w:val="868"/>
    <w:uiPriority w:val="0"/>
    <w:qFormat/>
    <w:rPr>
      <w:rFonts w:ascii="宋体" w:hAnsi="宋体" w:eastAsia="宋体" w:cs="宋体"/>
      <w:sz w:val="24"/>
      <w:szCs w:val="24"/>
    </w:rPr>
  </w:style>
  <w:style w:type="character" w:styleId="933">
    <w:name w:val="Hyperlink"/>
    <w:basedOn w:val="868"/>
    <w:uiPriority w:val="99"/>
    <w:qFormat/>
    <w:rPr>
      <w:color w:val="auto"/>
      <w:u w:val="none"/>
    </w:rPr>
  </w:style>
  <w:style w:type="character" w:styleId="934">
    <w:name w:val="HTML Code"/>
    <w:basedOn w:val="868"/>
    <w:uiPriority w:val="99"/>
    <w:qFormat/>
    <w:rPr>
      <w:rFonts w:ascii="宋体" w:hAnsi="宋体" w:eastAsia="宋体" w:cs="宋体"/>
      <w:sz w:val="24"/>
      <w:szCs w:val="24"/>
    </w:rPr>
  </w:style>
  <w:style w:type="character" w:styleId="935">
    <w:name w:val="annotation reference"/>
    <w:uiPriority w:val="0"/>
    <w:qFormat/>
    <w:rPr>
      <w:sz w:val="21"/>
      <w:szCs w:val="21"/>
    </w:rPr>
  </w:style>
  <w:style w:type="character" w:styleId="936">
    <w:name w:val="footnote reference"/>
    <w:uiPriority w:val="99"/>
    <w:qFormat/>
    <w:rPr>
      <w:rFonts w:ascii="宋体" w:hAnsi="宋体" w:eastAsia="宋体"/>
      <w:vertAlign w:val="superscript"/>
    </w:rPr>
  </w:style>
  <w:style w:type="character" w:styleId="937">
    <w:name w:val="HTML Keyboard"/>
    <w:uiPriority w:val="99"/>
    <w:unhideWhenUsed/>
    <w:qFormat/>
    <w:rPr>
      <w:rFonts w:hint="default" w:ascii="Consolas" w:hAnsi="Consolas" w:eastAsia="Consolas" w:cs="Consolas"/>
      <w:sz w:val="21"/>
      <w:szCs w:val="21"/>
    </w:rPr>
  </w:style>
  <w:style w:type="character" w:styleId="938">
    <w:name w:val="HTML Sample"/>
    <w:uiPriority w:val="99"/>
    <w:unhideWhenUsed/>
    <w:qFormat/>
    <w:rPr>
      <w:rFonts w:hint="default" w:ascii="Consolas" w:hAnsi="Consolas" w:eastAsia="Consolas" w:cs="Consolas"/>
      <w:sz w:val="21"/>
      <w:szCs w:val="21"/>
    </w:rPr>
  </w:style>
  <w:style w:type="paragraph" w:styleId="939" w:customStyle="1">
    <w:name w:val="标题二、"/>
    <w:basedOn w:val="858"/>
    <w:uiPriority w:val="99"/>
    <w:qFormat/>
    <w:pPr>
      <w:ind w:firstLine="200"/>
      <w:spacing w:line="360" w:lineRule="auto"/>
      <w:outlineLvl w:val="2"/>
    </w:pPr>
    <w:rPr>
      <w:rFonts w:ascii="宋体" w:hAnsi="宋体"/>
      <w:b/>
      <w:szCs w:val="21"/>
    </w:rPr>
  </w:style>
  <w:style w:type="character" w:styleId="940" w:customStyle="1">
    <w:name w:val="标题 1 Char"/>
    <w:basedOn w:val="868"/>
    <w:link w:val="859"/>
    <w:uiPriority w:val="9"/>
    <w:qFormat/>
    <w:rPr>
      <w:rFonts w:eastAsia="楷体-简" w:cs="Times New Roman (正文 CS 字体)"/>
      <w:b/>
      <w:bCs/>
      <w:sz w:val="24"/>
      <w:szCs w:val="44"/>
    </w:rPr>
  </w:style>
  <w:style w:type="character" w:styleId="941" w:customStyle="1">
    <w:name w:val="标题 2 Char"/>
    <w:basedOn w:val="868"/>
    <w:link w:val="860"/>
    <w:uiPriority w:val="9"/>
    <w:qFormat/>
    <w:rPr>
      <w:rFonts w:asciiTheme="majorHAnsi" w:hAnsiTheme="majorHAnsi" w:eastAsiaTheme="majorEastAsia" w:cstheme="majorBidi"/>
      <w:b/>
      <w:bCs/>
      <w:sz w:val="32"/>
      <w:szCs w:val="32"/>
    </w:rPr>
  </w:style>
  <w:style w:type="character" w:styleId="942" w:customStyle="1">
    <w:name w:val="标题 3 Char"/>
    <w:basedOn w:val="868"/>
    <w:link w:val="861"/>
    <w:uiPriority w:val="9"/>
    <w:qFormat/>
    <w:rPr>
      <w:b/>
      <w:bCs/>
      <w:sz w:val="32"/>
      <w:szCs w:val="32"/>
    </w:rPr>
  </w:style>
  <w:style w:type="character" w:styleId="943" w:customStyle="1">
    <w:name w:val="标题 4 Char"/>
    <w:basedOn w:val="868"/>
    <w:link w:val="862"/>
    <w:uiPriority w:val="9"/>
    <w:qFormat/>
    <w:rPr>
      <w:rFonts w:cs="Cambria" w:asciiTheme="minorEastAsia" w:hAnsiTheme="minorEastAsia" w:eastAsiaTheme="minorEastAsia"/>
      <w:bCs/>
      <w:sz w:val="24"/>
      <w:szCs w:val="24"/>
    </w:rPr>
  </w:style>
  <w:style w:type="character" w:styleId="944" w:customStyle="1">
    <w:name w:val="标题 5 Char"/>
    <w:basedOn w:val="868"/>
    <w:link w:val="863"/>
    <w:uiPriority w:val="9"/>
    <w:qFormat/>
    <w:rPr>
      <w:b/>
      <w:bCs/>
      <w:sz w:val="28"/>
      <w:szCs w:val="28"/>
    </w:rPr>
  </w:style>
  <w:style w:type="character" w:styleId="945" w:customStyle="1">
    <w:name w:val="正文文本 Char"/>
    <w:basedOn w:val="868"/>
    <w:link w:val="877"/>
    <w:uiPriority w:val="99"/>
    <w:qFormat/>
    <w:rPr>
      <w:rFonts w:ascii="楷体_GB2312" w:eastAsia="楷体_GB2312"/>
      <w:bCs/>
      <w:sz w:val="28"/>
    </w:rPr>
  </w:style>
  <w:style w:type="character" w:styleId="946" w:customStyle="1">
    <w:name w:val="批注框文本 Char"/>
    <w:basedOn w:val="868"/>
    <w:link w:val="899"/>
    <w:uiPriority w:val="0"/>
    <w:qFormat/>
    <w:rPr>
      <w:rFonts w:asciiTheme="minorHAnsi" w:hAnsiTheme="minorHAnsi" w:eastAsiaTheme="minorEastAsia" w:cstheme="minorBidi"/>
      <w:sz w:val="18"/>
      <w:szCs w:val="18"/>
    </w:rPr>
  </w:style>
  <w:style w:type="character" w:styleId="947" w:customStyle="1">
    <w:name w:val="页脚 Char"/>
    <w:basedOn w:val="868"/>
    <w:link w:val="900"/>
    <w:uiPriority w:val="99"/>
    <w:qFormat/>
    <w:rPr>
      <w:sz w:val="18"/>
      <w:szCs w:val="18"/>
    </w:rPr>
  </w:style>
  <w:style w:type="character" w:styleId="948" w:customStyle="1">
    <w:name w:val="页眉 Char"/>
    <w:basedOn w:val="868"/>
    <w:link w:val="902"/>
    <w:uiPriority w:val="99"/>
    <w:qFormat/>
    <w:rPr>
      <w:sz w:val="18"/>
      <w:szCs w:val="18"/>
    </w:rPr>
  </w:style>
  <w:style w:type="character" w:styleId="949" w:customStyle="1">
    <w:name w:val="标题 Char"/>
    <w:basedOn w:val="868"/>
    <w:link w:val="921"/>
    <w:uiPriority w:val="10"/>
    <w:qFormat/>
    <w:rPr>
      <w:rFonts w:cs="Times New Roman (标题 CS)" w:asciiTheme="majorHAnsi" w:hAnsiTheme="majorHAnsi" w:eastAsiaTheme="minorEastAsia"/>
      <w:b/>
      <w:bCs/>
      <w:sz w:val="28"/>
      <w:szCs w:val="32"/>
    </w:rPr>
  </w:style>
  <w:style w:type="character" w:styleId="950" w:customStyle="1">
    <w:name w:val="正文首行缩进 Char"/>
    <w:basedOn w:val="945"/>
    <w:link w:val="923"/>
    <w:uiPriority w:val="0"/>
    <w:qFormat/>
    <w:rPr>
      <w:rFonts w:asciiTheme="minorHAnsi" w:hAnsiTheme="minorHAnsi" w:eastAsiaTheme="minorEastAsia" w:cstheme="minorBidi"/>
      <w:sz w:val="21"/>
      <w:szCs w:val="22"/>
    </w:rPr>
  </w:style>
  <w:style w:type="paragraph" w:styleId="951">
    <w:name w:val="List Paragraph"/>
    <w:basedOn w:val="858"/>
    <w:uiPriority w:val="34"/>
    <w:qFormat/>
    <w:pPr>
      <w:ind w:firstLine="420"/>
    </w:pPr>
  </w:style>
  <w:style w:type="character" w:styleId="952" w:customStyle="1">
    <w:name w:val="NormalCharacter"/>
    <w:uiPriority w:val="0"/>
    <w:qFormat/>
  </w:style>
  <w:style w:type="paragraph" w:styleId="953" w:customStyle="1">
    <w:name w:val="UserStyle_5"/>
    <w:basedOn w:val="858"/>
    <w:uiPriority w:val="0"/>
    <w:qFormat/>
    <w:pPr>
      <w:ind w:firstLine="420"/>
      <w:widowControl/>
    </w:pPr>
    <w:rPr>
      <w:rFonts w:ascii="Calibri" w:hAnsi="Calibri" w:eastAsia="宋体" w:cs="Times New Roman"/>
      <w:szCs w:val="21"/>
    </w:rPr>
  </w:style>
  <w:style w:type="paragraph" w:styleId="954" w:customStyle="1">
    <w:name w:val="SP箇条書き"/>
    <w:basedOn w:val="858"/>
    <w:uiPriority w:val="0"/>
    <w:qFormat/>
    <w:pPr>
      <w:jc w:val="left"/>
      <w:spacing w:line="300" w:lineRule="exact"/>
      <w:tabs>
        <w:tab w:val="left" w:pos="284" w:leader="none"/>
        <w:tab w:val="left" w:pos="567" w:leader="none"/>
        <w:tab w:val="left" w:pos="851" w:leader="none"/>
        <w:tab w:val="left" w:pos="1134" w:leader="none"/>
        <w:tab w:val="left" w:pos="1701" w:leader="none"/>
        <w:tab w:val="left" w:pos="2835" w:leader="none"/>
        <w:tab w:val="left" w:pos="3969" w:leader="none"/>
      </w:tabs>
    </w:pPr>
    <w:rPr>
      <w:rFonts w:ascii="MS PGothic" w:hAnsi="Arial" w:eastAsia="MS PGothic" w:cs="Times New Roman"/>
      <w:color w:val="000000"/>
      <w:szCs w:val="20"/>
      <w:lang w:eastAsia="ja-JP"/>
    </w:rPr>
  </w:style>
  <w:style w:type="character" w:styleId="955" w:customStyle="1">
    <w:name w:val="正文文本 Char1"/>
    <w:basedOn w:val="868"/>
    <w:link w:val="956"/>
    <w:uiPriority w:val="99"/>
    <w:qFormat/>
    <w:rPr>
      <w:rFonts w:ascii="Times New Roman" w:hAnsi="Times New Roman" w:eastAsia="宋体" w:cs="Times New Roman"/>
      <w:szCs w:val="20"/>
    </w:rPr>
  </w:style>
  <w:style w:type="paragraph" w:styleId="956" w:customStyle="1">
    <w:name w:val="正文文本11"/>
    <w:basedOn w:val="858"/>
    <w:link w:val="955"/>
    <w:uiPriority w:val="99"/>
    <w:qFormat/>
    <w:rPr>
      <w:rFonts w:ascii="Times New Roman" w:hAnsi="Times New Roman" w:eastAsia="宋体" w:cs="Times New Roman"/>
      <w:sz w:val="20"/>
      <w:szCs w:val="20"/>
    </w:rPr>
  </w:style>
  <w:style w:type="paragraph" w:styleId="957" w:customStyle="1">
    <w:name w:val="表格文字"/>
    <w:basedOn w:val="858"/>
    <w:uiPriority w:val="0"/>
    <w:qFormat/>
    <w:pPr>
      <w:jc w:val="left"/>
      <w:spacing w:line="420" w:lineRule="atLeast"/>
    </w:pPr>
    <w:rPr>
      <w:rFonts w:ascii="Times New Roman" w:hAnsi="Times New Roman" w:eastAsia="宋体" w:cs="Times New Roman"/>
      <w:szCs w:val="20"/>
    </w:rPr>
  </w:style>
  <w:style w:type="paragraph" w:styleId="958" w:customStyle="1">
    <w:name w:val="列出段落1"/>
    <w:basedOn w:val="858"/>
    <w:link w:val="1334"/>
    <w:uiPriority w:val="0"/>
    <w:qFormat/>
    <w:pPr>
      <w:ind w:firstLine="420"/>
    </w:pPr>
    <w:rPr>
      <w:rFonts w:ascii="Times New Roman" w:hAnsi="Times New Roman" w:eastAsia="宋体" w:cs="Times New Roman"/>
      <w:szCs w:val="20"/>
    </w:rPr>
  </w:style>
  <w:style w:type="paragraph" w:styleId="959" w:customStyle="1">
    <w:name w:val="列表段落1"/>
    <w:basedOn w:val="858"/>
    <w:uiPriority w:val="34"/>
    <w:qFormat/>
    <w:pPr>
      <w:ind w:firstLine="420"/>
    </w:pPr>
    <w:rPr>
      <w:rFonts w:ascii="Times New Roman" w:hAnsi="Times New Roman" w:eastAsia="宋体" w:cs="Times New Roman"/>
      <w:szCs w:val="20"/>
    </w:rPr>
  </w:style>
  <w:style w:type="paragraph" w:styleId="960" w:customStyle="1">
    <w:name w:val="首行缩进"/>
    <w:basedOn w:val="858"/>
    <w:uiPriority w:val="0"/>
    <w:qFormat/>
    <w:pPr>
      <w:ind w:firstLine="480"/>
      <w:jc w:val="left"/>
      <w:spacing w:line="360" w:lineRule="auto"/>
    </w:pPr>
    <w:rPr>
      <w:rFonts w:ascii="宋体" w:hAnsi="宋体"/>
      <w:sz w:val="24"/>
      <w:szCs w:val="24"/>
    </w:rPr>
  </w:style>
  <w:style w:type="paragraph" w:styleId="961" w:customStyle="1">
    <w:name w:val="无间隔1"/>
    <w:uiPriority w:val="99"/>
    <w:qFormat/>
    <w:pPr>
      <w:jc w:val="both"/>
      <w:widowControl w:val="off"/>
    </w:pPr>
    <w:rPr>
      <w:rFonts w:ascii="Times New Roman" w:hAnsi="Times New Roman" w:eastAsia="宋体" w:cs="Times New Roman"/>
      <w:sz w:val="21"/>
      <w:szCs w:val="24"/>
      <w:lang w:val="en-US" w:eastAsia="zh-CN" w:bidi="ar-SA"/>
    </w:rPr>
  </w:style>
  <w:style w:type="character" w:styleId="962" w:customStyle="1">
    <w:name w:val="文档结构图 Char"/>
    <w:basedOn w:val="868"/>
    <w:link w:val="878"/>
    <w:uiPriority w:val="0"/>
    <w:qFormat/>
    <w:rPr>
      <w:sz w:val="2"/>
      <w:szCs w:val="2"/>
      <w:shd w:val="clear" w:color="auto" w:fill="000080"/>
    </w:rPr>
  </w:style>
  <w:style w:type="character" w:styleId="963" w:customStyle="1">
    <w:name w:val="批注文字 Char"/>
    <w:basedOn w:val="868"/>
    <w:link w:val="879"/>
    <w:uiPriority w:val="0"/>
    <w:qFormat/>
  </w:style>
  <w:style w:type="character" w:styleId="964" w:customStyle="1">
    <w:name w:val="正文文本缩进 Char"/>
    <w:basedOn w:val="868"/>
    <w:link w:val="885"/>
    <w:uiPriority w:val="0"/>
    <w:qFormat/>
  </w:style>
  <w:style w:type="character" w:styleId="965" w:customStyle="1">
    <w:name w:val="纯文本 Char"/>
    <w:basedOn w:val="868"/>
    <w:link w:val="892"/>
    <w:uiPriority w:val="0"/>
    <w:qFormat/>
    <w:rPr>
      <w:rFonts w:ascii="宋体" w:hAnsi="Courier New" w:cs="宋体"/>
    </w:rPr>
  </w:style>
  <w:style w:type="character" w:styleId="966" w:customStyle="1">
    <w:name w:val="日期 Char"/>
    <w:basedOn w:val="868"/>
    <w:link w:val="896"/>
    <w:uiPriority w:val="0"/>
    <w:qFormat/>
  </w:style>
  <w:style w:type="character" w:styleId="967" w:customStyle="1">
    <w:name w:val="正文文本缩进 2 Char"/>
    <w:basedOn w:val="868"/>
    <w:link w:val="897"/>
    <w:uiPriority w:val="0"/>
    <w:qFormat/>
  </w:style>
  <w:style w:type="character" w:styleId="968" w:customStyle="1">
    <w:name w:val="脚注文本 Char"/>
    <w:basedOn w:val="868"/>
    <w:link w:val="909"/>
    <w:uiPriority w:val="99"/>
    <w:qFormat/>
    <w:rPr>
      <w:sz w:val="18"/>
      <w:szCs w:val="18"/>
    </w:rPr>
  </w:style>
  <w:style w:type="character" w:styleId="969" w:customStyle="1">
    <w:name w:val="正文文本缩进 3 Char"/>
    <w:basedOn w:val="868"/>
    <w:link w:val="911"/>
    <w:uiPriority w:val="0"/>
    <w:qFormat/>
    <w:rPr>
      <w:sz w:val="16"/>
      <w:szCs w:val="16"/>
    </w:rPr>
  </w:style>
  <w:style w:type="character" w:styleId="970" w:customStyle="1">
    <w:name w:val="正文文本 2 Char"/>
    <w:basedOn w:val="868"/>
    <w:link w:val="917"/>
    <w:uiPriority w:val="0"/>
    <w:qFormat/>
  </w:style>
  <w:style w:type="character" w:styleId="971" w:customStyle="1">
    <w:name w:val="HTML 预设格式 Char"/>
    <w:basedOn w:val="868"/>
    <w:link w:val="918"/>
    <w:uiPriority w:val="0"/>
    <w:qFormat/>
    <w:rPr>
      <w:rFonts w:ascii="Courier New" w:hAnsi="Courier New" w:cs="Courier New"/>
    </w:rPr>
  </w:style>
  <w:style w:type="character" w:styleId="972" w:customStyle="1">
    <w:name w:val="批注主题 Char"/>
    <w:basedOn w:val="963"/>
    <w:link w:val="922"/>
    <w:uiPriority w:val="0"/>
    <w:qFormat/>
    <w:rPr>
      <w:b/>
      <w:bCs/>
    </w:rPr>
  </w:style>
  <w:style w:type="character" w:styleId="973" w:customStyle="1">
    <w:name w:val="case31"/>
    <w:uiPriority w:val="99"/>
    <w:qFormat/>
    <w:rPr>
      <w:sz w:val="21"/>
      <w:szCs w:val="21"/>
    </w:rPr>
  </w:style>
  <w:style w:type="paragraph" w:styleId="974" w:customStyle="1">
    <w:name w:val="xl41"/>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75" w:customStyle="1">
    <w:name w:val="xl27"/>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76" w:customStyle="1">
    <w:name w:val="xl32"/>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77" w:customStyle="1">
    <w:name w:val="xl58"/>
    <w:basedOn w:val="858"/>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i/>
      <w:iCs/>
      <w:sz w:val="20"/>
      <w:szCs w:val="20"/>
    </w:rPr>
  </w:style>
  <w:style w:type="paragraph" w:styleId="978" w:customStyle="1">
    <w:name w:val="xl46"/>
    <w:basedOn w:val="858"/>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979" w:customStyle="1">
    <w:name w:val="xl45"/>
    <w:basedOn w:val="858"/>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宋体"/>
      <w:b/>
      <w:bCs/>
      <w:sz w:val="20"/>
      <w:szCs w:val="20"/>
    </w:rPr>
  </w:style>
  <w:style w:type="paragraph" w:styleId="980" w:customStyle="1">
    <w:name w:val="font13"/>
    <w:basedOn w:val="858"/>
    <w:uiPriority w:val="99"/>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981" w:customStyle="1">
    <w:name w:val="font10"/>
    <w:basedOn w:val="858"/>
    <w:uiPriority w:val="99"/>
    <w:qFormat/>
    <w:pPr>
      <w:jc w:val="left"/>
      <w:spacing w:before="100" w:beforeAutospacing="1" w:after="100" w:afterAutospacing="1"/>
      <w:widowControl/>
    </w:pPr>
    <w:rPr>
      <w:rFonts w:ascii="楷体_GB2312" w:hAnsi="宋体" w:eastAsia="楷体_GB2312" w:cs="楷体_GB2312"/>
      <w:b/>
      <w:bCs/>
      <w:sz w:val="18"/>
      <w:szCs w:val="18"/>
    </w:rPr>
  </w:style>
  <w:style w:type="paragraph" w:styleId="982" w:customStyle="1">
    <w:name w:val="默认段落字体 Para Char"/>
    <w:basedOn w:val="858"/>
    <w:uiPriority w:val="99"/>
    <w:qFormat/>
    <w:pPr>
      <w:ind w:left="552" w:hanging="420"/>
      <w:tabs>
        <w:tab w:val="left" w:pos="552" w:leader="none"/>
      </w:tabs>
    </w:pPr>
    <w:rPr>
      <w:rFonts w:ascii="Times New Roman" w:hAnsi="Times New Roman" w:eastAsia="宋体" w:cs="Times New Roman"/>
      <w:sz w:val="24"/>
      <w:szCs w:val="24"/>
    </w:rPr>
  </w:style>
  <w:style w:type="paragraph" w:styleId="983" w:customStyle="1">
    <w:name w:val="xl35"/>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i/>
      <w:iCs/>
      <w:sz w:val="20"/>
      <w:szCs w:val="20"/>
    </w:rPr>
  </w:style>
  <w:style w:type="paragraph" w:styleId="984" w:customStyle="1">
    <w:name w:val="xl53"/>
    <w:basedOn w:val="858"/>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85" w:customStyle="1">
    <w:name w:val="font6"/>
    <w:basedOn w:val="858"/>
    <w:uiPriority w:val="0"/>
    <w:qFormat/>
    <w:pPr>
      <w:jc w:val="left"/>
      <w:spacing w:before="100" w:beforeAutospacing="1" w:after="100" w:afterAutospacing="1"/>
      <w:widowControl/>
    </w:pPr>
    <w:rPr>
      <w:rFonts w:ascii="宋体" w:hAnsi="宋体" w:eastAsia="宋体" w:cs="宋体"/>
      <w:b/>
      <w:bCs/>
      <w:sz w:val="20"/>
      <w:szCs w:val="20"/>
    </w:rPr>
  </w:style>
  <w:style w:type="paragraph" w:styleId="986" w:customStyle="1">
    <w:name w:val="xl62"/>
    <w:basedOn w:val="858"/>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87" w:customStyle="1">
    <w:name w:val="xl63"/>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20"/>
      <w:szCs w:val="20"/>
    </w:rPr>
  </w:style>
  <w:style w:type="paragraph" w:styleId="988" w:customStyle="1">
    <w:name w:val="xl54"/>
    <w:basedOn w:val="858"/>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eastAsia="宋体" w:cs="宋体"/>
      <w:b/>
      <w:bCs/>
      <w:sz w:val="20"/>
      <w:szCs w:val="20"/>
    </w:rPr>
  </w:style>
  <w:style w:type="paragraph" w:styleId="989" w:customStyle="1">
    <w:name w:val="xl61"/>
    <w:basedOn w:val="858"/>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990" w:customStyle="1">
    <w:name w:val="xl25"/>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91" w:customStyle="1">
    <w:name w:val="font11"/>
    <w:basedOn w:val="858"/>
    <w:uiPriority w:val="99"/>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992" w:customStyle="1">
    <w:name w:val="xl40"/>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93" w:customStyle="1">
    <w:name w:val="xl29"/>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94" w:customStyle="1">
    <w:name w:val="xl28"/>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95" w:customStyle="1">
    <w:name w:val="xl50"/>
    <w:basedOn w:val="85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96" w:customStyle="1">
    <w:name w:val="font7"/>
    <w:basedOn w:val="858"/>
    <w:uiPriority w:val="0"/>
    <w:qFormat/>
    <w:pPr>
      <w:jc w:val="left"/>
      <w:spacing w:before="100" w:beforeAutospacing="1" w:after="100" w:afterAutospacing="1"/>
      <w:widowControl/>
    </w:pPr>
    <w:rPr>
      <w:rFonts w:ascii="Times New Roman" w:hAnsi="Times New Roman" w:eastAsia="宋体" w:cs="Times New Roman"/>
      <w:b/>
      <w:bCs/>
      <w:i/>
      <w:iCs/>
      <w:sz w:val="20"/>
      <w:szCs w:val="20"/>
    </w:rPr>
  </w:style>
  <w:style w:type="paragraph" w:styleId="997" w:customStyle="1">
    <w:name w:val="普通文字"/>
    <w:basedOn w:val="858"/>
    <w:next w:val="858"/>
    <w:uiPriority w:val="99"/>
    <w:qFormat/>
    <w:rPr>
      <w:rFonts w:ascii="宋体" w:hAnsi="Times New Roman" w:eastAsia="宋体" w:cs="宋体"/>
      <w:sz w:val="24"/>
      <w:szCs w:val="24"/>
    </w:rPr>
  </w:style>
  <w:style w:type="paragraph" w:styleId="998" w:customStyle="1">
    <w:name w:val="xl37"/>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i/>
      <w:iCs/>
      <w:sz w:val="20"/>
      <w:szCs w:val="20"/>
    </w:rPr>
  </w:style>
  <w:style w:type="paragraph" w:styleId="999" w:customStyle="1">
    <w:name w:val="font8"/>
    <w:basedOn w:val="858"/>
    <w:uiPriority w:val="99"/>
    <w:qFormat/>
    <w:pPr>
      <w:jc w:val="left"/>
      <w:spacing w:before="100" w:beforeAutospacing="1" w:after="100" w:afterAutospacing="1"/>
      <w:widowControl/>
    </w:pPr>
    <w:rPr>
      <w:rFonts w:ascii="宋体" w:hAnsi="宋体" w:eastAsia="宋体" w:cs="宋体"/>
      <w:b/>
      <w:bCs/>
      <w:i/>
      <w:iCs/>
      <w:sz w:val="20"/>
      <w:szCs w:val="20"/>
    </w:rPr>
  </w:style>
  <w:style w:type="paragraph" w:styleId="1000" w:customStyle="1">
    <w:name w:val="xl26"/>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001" w:customStyle="1">
    <w:name w:val="xl49"/>
    <w:basedOn w:val="858"/>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sz w:val="20"/>
      <w:szCs w:val="20"/>
    </w:rPr>
  </w:style>
  <w:style w:type="paragraph" w:styleId="1002" w:customStyle="1">
    <w:name w:val="xl38"/>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003" w:customStyle="1">
    <w:name w:val="xl39"/>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04" w:customStyle="1">
    <w:name w:val="xl47"/>
    <w:basedOn w:val="85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005" w:customStyle="1">
    <w:name w:val="font14"/>
    <w:basedOn w:val="858"/>
    <w:uiPriority w:val="99"/>
    <w:qFormat/>
    <w:pPr>
      <w:jc w:val="left"/>
      <w:spacing w:before="100" w:beforeAutospacing="1" w:after="100" w:afterAutospacing="1"/>
      <w:widowControl/>
    </w:pPr>
    <w:rPr>
      <w:rFonts w:ascii="Times New Roman" w:hAnsi="Times New Roman" w:eastAsia="宋体" w:cs="Times New Roman"/>
      <w:sz w:val="36"/>
      <w:szCs w:val="36"/>
    </w:rPr>
  </w:style>
  <w:style w:type="paragraph" w:styleId="1006" w:customStyle="1">
    <w:name w:val="xl30"/>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007" w:customStyle="1">
    <w:name w:val="Char Char Char Char"/>
    <w:basedOn w:val="878"/>
    <w:uiPriority w:val="0"/>
    <w:qFormat/>
    <w:pPr>
      <w:spacing w:line="360" w:lineRule="auto"/>
    </w:pPr>
    <w:rPr>
      <w:rFonts w:ascii="Tahoma" w:hAnsi="Tahoma" w:cs="Tahoma"/>
      <w:sz w:val="24"/>
      <w:szCs w:val="24"/>
    </w:rPr>
  </w:style>
  <w:style w:type="paragraph" w:styleId="1008" w:customStyle="1">
    <w:name w:val="xl52"/>
    <w:basedOn w:val="858"/>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1009" w:customStyle="1">
    <w:name w:val="xl55"/>
    <w:basedOn w:val="858"/>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sz w:val="20"/>
      <w:szCs w:val="20"/>
    </w:rPr>
  </w:style>
  <w:style w:type="paragraph" w:styleId="1010" w:customStyle="1">
    <w:name w:val="xl34"/>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011" w:customStyle="1">
    <w:name w:val="xl36"/>
    <w:basedOn w:val="85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012" w:customStyle="1">
    <w:name w:val="xl51"/>
    <w:basedOn w:val="858"/>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1013" w:customStyle="1">
    <w:name w:val="font12"/>
    <w:basedOn w:val="858"/>
    <w:uiPriority w:val="99"/>
    <w:qFormat/>
    <w:pPr>
      <w:jc w:val="left"/>
      <w:spacing w:before="100" w:beforeAutospacing="1" w:after="100" w:afterAutospacing="1"/>
      <w:widowControl/>
    </w:pPr>
    <w:rPr>
      <w:rFonts w:ascii="宋体" w:hAnsi="宋体" w:eastAsia="宋体" w:cs="宋体"/>
      <w:sz w:val="36"/>
      <w:szCs w:val="36"/>
    </w:rPr>
  </w:style>
  <w:style w:type="paragraph" w:styleId="1014" w:customStyle="1">
    <w:name w:val="xl56"/>
    <w:basedOn w:val="858"/>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015" w:customStyle="1">
    <w:name w:val="font5"/>
    <w:basedOn w:val="858"/>
    <w:uiPriority w:val="0"/>
    <w:qFormat/>
    <w:pPr>
      <w:jc w:val="left"/>
      <w:spacing w:before="100" w:beforeAutospacing="1" w:after="100" w:afterAutospacing="1"/>
      <w:widowControl/>
    </w:pPr>
    <w:rPr>
      <w:rFonts w:ascii="宋体" w:hAnsi="宋体" w:eastAsia="宋体" w:cs="宋体"/>
      <w:sz w:val="18"/>
      <w:szCs w:val="18"/>
    </w:rPr>
  </w:style>
  <w:style w:type="paragraph" w:styleId="1016" w:customStyle="1">
    <w:name w:val="xl59"/>
    <w:basedOn w:val="85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017" w:customStyle="1">
    <w:name w:val="font9"/>
    <w:basedOn w:val="858"/>
    <w:uiPriority w:val="99"/>
    <w:qFormat/>
    <w:pPr>
      <w:jc w:val="left"/>
      <w:spacing w:before="100" w:beforeAutospacing="1" w:after="100" w:afterAutospacing="1"/>
      <w:widowControl/>
    </w:pPr>
    <w:rPr>
      <w:rFonts w:ascii="Times New Roman" w:hAnsi="Times New Roman" w:eastAsia="宋体" w:cs="Times New Roman"/>
      <w:b/>
      <w:bCs/>
      <w:sz w:val="20"/>
      <w:szCs w:val="20"/>
    </w:rPr>
  </w:style>
  <w:style w:type="paragraph" w:styleId="1018" w:customStyle="1">
    <w:name w:val="xl43"/>
    <w:basedOn w:val="85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b/>
      <w:bCs/>
      <w:sz w:val="20"/>
      <w:szCs w:val="20"/>
    </w:rPr>
  </w:style>
  <w:style w:type="paragraph" w:styleId="1019" w:customStyle="1">
    <w:name w:val="Char"/>
    <w:basedOn w:val="858"/>
    <w:uiPriority w:val="0"/>
    <w:qFormat/>
    <w:rPr>
      <w:rFonts w:ascii="Times New Roman" w:hAnsi="Times New Roman" w:eastAsia="宋体" w:cs="Times New Roman"/>
      <w:szCs w:val="21"/>
    </w:rPr>
  </w:style>
  <w:style w:type="paragraph" w:styleId="1020" w:customStyle="1">
    <w:name w:val="xl31"/>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楷体_GB2312"/>
      <w:b/>
      <w:bCs/>
      <w:sz w:val="24"/>
      <w:szCs w:val="24"/>
    </w:rPr>
  </w:style>
  <w:style w:type="paragraph" w:styleId="1021" w:customStyle="1">
    <w:name w:val="xl60"/>
    <w:basedOn w:val="858"/>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1022" w:customStyle="1">
    <w:name w:val="xl44"/>
    <w:basedOn w:val="858"/>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0"/>
      <w:szCs w:val="20"/>
    </w:rPr>
  </w:style>
  <w:style w:type="paragraph" w:styleId="1023" w:customStyle="1">
    <w:name w:val="xl57"/>
    <w:basedOn w:val="858"/>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i/>
      <w:iCs/>
      <w:sz w:val="20"/>
      <w:szCs w:val="20"/>
    </w:rPr>
  </w:style>
  <w:style w:type="paragraph" w:styleId="1024" w:customStyle="1">
    <w:name w:val="xl48"/>
    <w:basedOn w:val="858"/>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sz w:val="20"/>
      <w:szCs w:val="20"/>
    </w:rPr>
  </w:style>
  <w:style w:type="paragraph" w:styleId="1025" w:customStyle="1">
    <w:name w:val="xl24"/>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026" w:customStyle="1">
    <w:name w:val="xl42"/>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027" w:customStyle="1">
    <w:name w:val="纯文本1"/>
    <w:basedOn w:val="858"/>
    <w:uiPriority w:val="0"/>
    <w:qFormat/>
    <w:rPr>
      <w:rFonts w:ascii="宋体" w:hAnsi="Courier New" w:eastAsia="楷体_GB2312" w:cs="宋体"/>
      <w:sz w:val="26"/>
      <w:szCs w:val="26"/>
    </w:rPr>
  </w:style>
  <w:style w:type="paragraph" w:styleId="1028" w:customStyle="1">
    <w:name w:val="xl33"/>
    <w:basedOn w:val="85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029" w:customStyle="1">
    <w:name w:val="Char Char Char Char Char Char Char Char"/>
    <w:basedOn w:val="858"/>
    <w:uiPriority w:val="0"/>
    <w:qFormat/>
    <w:pPr>
      <w:jc w:val="left"/>
      <w:spacing w:after="160" w:line="240" w:lineRule="exact"/>
      <w:widowControl/>
    </w:pPr>
    <w:rPr>
      <w:rFonts w:ascii="Verdana" w:hAnsi="Verdana" w:eastAsia="宋体" w:cs="Verdana"/>
      <w:sz w:val="20"/>
      <w:szCs w:val="20"/>
      <w:lang w:eastAsia="en-US"/>
    </w:rPr>
  </w:style>
  <w:style w:type="paragraph" w:styleId="1030" w:customStyle="1">
    <w:name w:val="Char1 Char Char Char"/>
    <w:basedOn w:val="858"/>
    <w:uiPriority w:val="0"/>
    <w:qFormat/>
    <w:pPr>
      <w:spacing w:line="360" w:lineRule="auto"/>
    </w:pPr>
    <w:rPr>
      <w:rFonts w:ascii="Tahoma" w:hAnsi="Tahoma" w:eastAsia="宋体" w:cs="Tahoma"/>
      <w:sz w:val="24"/>
      <w:szCs w:val="24"/>
    </w:rPr>
  </w:style>
  <w:style w:type="paragraph" w:styleId="1031" w:customStyle="1">
    <w:name w:val="Char Char Char Char Char Char Char Char1"/>
    <w:basedOn w:val="858"/>
    <w:uiPriority w:val="99"/>
    <w:qFormat/>
    <w:pPr>
      <w:jc w:val="left"/>
      <w:spacing w:after="160" w:line="240" w:lineRule="exact"/>
      <w:widowControl/>
    </w:pPr>
    <w:rPr>
      <w:rFonts w:ascii="Verdana" w:hAnsi="Verdana" w:eastAsia="宋体" w:cs="Verdana"/>
      <w:sz w:val="20"/>
      <w:szCs w:val="20"/>
      <w:lang w:eastAsia="en-US"/>
    </w:rPr>
  </w:style>
  <w:style w:type="paragraph" w:styleId="1032" w:customStyle="1">
    <w:name w:val="正文 A"/>
    <w:uiPriority w:val="99"/>
    <w:qFormat/>
    <w:pPr>
      <w:jc w:val="both"/>
      <w:widowControl w:val="off"/>
    </w:pPr>
    <w:rPr>
      <w:rFonts w:ascii="Times New Roman" w:hAnsi="Times New Roman" w:eastAsia="幼圆" w:cs="Times New Roman"/>
      <w:color w:val="000000"/>
      <w:sz w:val="21"/>
      <w:szCs w:val="21"/>
      <w:lang w:val="en-US" w:eastAsia="zh-CN" w:bidi="ar-SA"/>
    </w:rPr>
  </w:style>
  <w:style w:type="paragraph" w:styleId="1033" w:customStyle="1">
    <w:name w:val="p0"/>
    <w:basedOn w:val="858"/>
    <w:uiPriority w:val="0"/>
    <w:qFormat/>
    <w:pPr>
      <w:jc w:val="left"/>
      <w:widowControl/>
    </w:pPr>
    <w:rPr>
      <w:rFonts w:ascii="Calibri" w:hAnsi="Calibri" w:eastAsia="宋体" w:cs="Calibri"/>
      <w:sz w:val="24"/>
      <w:szCs w:val="24"/>
    </w:rPr>
  </w:style>
  <w:style w:type="paragraph" w:styleId="1034" w:customStyle="1">
    <w:name w:val="p15"/>
    <w:basedOn w:val="858"/>
    <w:uiPriority w:val="99"/>
    <w:qFormat/>
    <w:pPr>
      <w:ind w:firstLine="420"/>
      <w:widowControl/>
    </w:pPr>
    <w:rPr>
      <w:rFonts w:ascii="Calibri" w:hAnsi="Calibri" w:eastAsia="宋体" w:cs="Calibri"/>
      <w:szCs w:val="21"/>
    </w:rPr>
  </w:style>
  <w:style w:type="paragraph" w:styleId="1035" w:customStyle="1">
    <w:name w:val="ecxp0"/>
    <w:basedOn w:val="858"/>
    <w:uiPriority w:val="99"/>
    <w:qFormat/>
    <w:pPr>
      <w:jc w:val="left"/>
      <w:spacing w:after="324"/>
      <w:widowControl/>
    </w:pPr>
    <w:rPr>
      <w:rFonts w:ascii="宋体" w:hAnsi="宋体" w:eastAsia="宋体" w:cs="宋体"/>
      <w:sz w:val="24"/>
      <w:szCs w:val="24"/>
    </w:rPr>
  </w:style>
  <w:style w:type="paragraph" w:styleId="1036" w:customStyle="1">
    <w:name w:val="Char Char Char Char Char1 Char Char Char Char"/>
    <w:basedOn w:val="858"/>
    <w:uiPriority w:val="0"/>
    <w:qFormat/>
    <w:pPr>
      <w:ind w:firstLine="420"/>
      <w:spacing w:line="360" w:lineRule="auto"/>
    </w:pPr>
    <w:rPr>
      <w:rFonts w:ascii="Times New Roman" w:hAnsi="Times New Roman" w:eastAsia="仿宋_GB2312" w:cs="Times New Roman"/>
      <w:sz w:val="32"/>
      <w:szCs w:val="32"/>
    </w:rPr>
  </w:style>
  <w:style w:type="paragraph" w:styleId="1037" w:customStyle="1">
    <w:name w:val="Body 1"/>
    <w:uiPriority w:val="99"/>
    <w:qFormat/>
    <w:pPr>
      <w:outlineLvl w:val="0"/>
    </w:pPr>
    <w:rPr>
      <w:rFonts w:ascii="Helvetica" w:hAnsi="Helvetica" w:eastAsia="宋体" w:cs="Helvetica"/>
      <w:b/>
      <w:bCs/>
      <w:color w:val="000000"/>
      <w:lang w:val="en-US" w:eastAsia="zh-CN" w:bidi="ar-SA"/>
    </w:rPr>
  </w:style>
  <w:style w:type="character" w:styleId="1038" w:customStyle="1">
    <w:name w:val="bookmark-item"/>
    <w:basedOn w:val="868"/>
    <w:uiPriority w:val="99"/>
    <w:qFormat/>
  </w:style>
  <w:style w:type="paragraph" w:styleId="1039" w:customStyle="1">
    <w:name w:val="flNote"/>
    <w:basedOn w:val="858"/>
    <w:uiPriority w:val="0"/>
    <w:qFormat/>
    <w:pPr>
      <w:jc w:val="center"/>
      <w:spacing w:before="320" w:after="160" w:line="360" w:lineRule="atLeast"/>
    </w:pPr>
    <w:rPr>
      <w:rFonts w:ascii="Arial" w:hAnsi="Times New Roman" w:eastAsia="黑体" w:cs="Arial"/>
      <w:sz w:val="30"/>
      <w:szCs w:val="30"/>
    </w:rPr>
  </w:style>
  <w:style w:type="paragraph" w:styleId="1040" w:customStyle="1">
    <w:name w:val="列出段落3"/>
    <w:basedOn w:val="858"/>
    <w:uiPriority w:val="99"/>
    <w:qFormat/>
    <w:pPr>
      <w:ind w:firstLine="420"/>
    </w:pPr>
    <w:rPr>
      <w:rFonts w:ascii="Times New Roman" w:hAnsi="Times New Roman" w:eastAsia="宋体" w:cs="Times New Roman"/>
      <w:szCs w:val="21"/>
    </w:rPr>
  </w:style>
  <w:style w:type="paragraph" w:styleId="1041" w:customStyle="1">
    <w:name w:val="Default"/>
    <w:uiPriority w:val="0"/>
    <w:qFormat/>
    <w:pPr>
      <w:widowControl w:val="off"/>
    </w:pPr>
    <w:rPr>
      <w:rFonts w:ascii="仿宋" w:eastAsia="仿宋" w:cs="仿宋" w:hAnsiTheme="minorHAnsi"/>
      <w:color w:val="000000"/>
      <w:sz w:val="24"/>
      <w:szCs w:val="24"/>
      <w:lang w:val="en-US" w:eastAsia="zh-CN" w:bidi="ar-SA"/>
    </w:rPr>
  </w:style>
  <w:style w:type="paragraph" w:styleId="1042" w:customStyle="1">
    <w:name w:val="CM11"/>
    <w:basedOn w:val="1041"/>
    <w:next w:val="1041"/>
    <w:uiPriority w:val="99"/>
    <w:qFormat/>
    <w:pPr>
      <w:spacing w:line="520" w:lineRule="atLeast"/>
    </w:pPr>
    <w:rPr>
      <w:rFonts w:cstheme="minorBidi"/>
      <w:color w:val="auto"/>
    </w:rPr>
  </w:style>
  <w:style w:type="paragraph" w:styleId="1043" w:customStyle="1">
    <w:name w:val="CM13"/>
    <w:basedOn w:val="1041"/>
    <w:next w:val="1041"/>
    <w:uiPriority w:val="99"/>
    <w:qFormat/>
    <w:pPr>
      <w:spacing w:line="520" w:lineRule="atLeast"/>
    </w:pPr>
    <w:rPr>
      <w:rFonts w:cstheme="minorBidi"/>
      <w:color w:val="auto"/>
    </w:rPr>
  </w:style>
  <w:style w:type="paragraph" w:styleId="1044" w:customStyle="1">
    <w:name w:val="列出段落2"/>
    <w:basedOn w:val="858"/>
    <w:uiPriority w:val="34"/>
    <w:qFormat/>
    <w:pPr>
      <w:ind w:left="708"/>
      <w:jc w:val="left"/>
      <w:widowControl/>
    </w:pPr>
    <w:rPr>
      <w:rFonts w:ascii="RotisSansSerif" w:hAnsi="RotisSansSerif" w:eastAsia="宋体" w:cs="Arial"/>
      <w:sz w:val="24"/>
      <w:szCs w:val="24"/>
      <w:lang w:val="de-DE"/>
    </w:rPr>
  </w:style>
  <w:style w:type="paragraph" w:styleId="1045" w:customStyle="1">
    <w:name w:val="列出段落4"/>
    <w:basedOn w:val="858"/>
    <w:uiPriority w:val="34"/>
    <w:qFormat/>
    <w:pPr>
      <w:ind w:firstLine="420"/>
    </w:pPr>
    <w:rPr>
      <w:rFonts w:ascii="Calibri" w:hAnsi="Calibri" w:eastAsia="宋体" w:cs="Times New Roman"/>
      <w:szCs w:val="24"/>
    </w:rPr>
  </w:style>
  <w:style w:type="character" w:styleId="1046" w:customStyle="1">
    <w:name w:val="font31"/>
    <w:basedOn w:val="868"/>
    <w:uiPriority w:val="0"/>
    <w:qFormat/>
    <w:rPr>
      <w:rFonts w:hint="eastAsia" w:ascii="宋体" w:hAnsi="宋体" w:eastAsia="宋体" w:cs="宋体"/>
      <w:color w:val="000000"/>
      <w:sz w:val="21"/>
      <w:szCs w:val="21"/>
      <w:u w:val="none"/>
    </w:rPr>
  </w:style>
  <w:style w:type="character" w:styleId="1047" w:customStyle="1">
    <w:name w:val="font41"/>
    <w:basedOn w:val="868"/>
    <w:uiPriority w:val="0"/>
    <w:qFormat/>
    <w:rPr>
      <w:rFonts w:ascii="Calibri" w:hAnsi="Calibri" w:cs="Calibri"/>
      <w:color w:val="000000"/>
      <w:sz w:val="21"/>
      <w:szCs w:val="21"/>
      <w:u w:val="none"/>
    </w:rPr>
  </w:style>
  <w:style w:type="character" w:styleId="1048" w:customStyle="1">
    <w:name w:val="font51"/>
    <w:basedOn w:val="868"/>
    <w:uiPriority w:val="0"/>
    <w:qFormat/>
    <w:rPr>
      <w:rFonts w:ascii="Arial" w:hAnsi="Arial" w:cs="Arial"/>
      <w:color w:val="000000"/>
      <w:sz w:val="21"/>
      <w:szCs w:val="21"/>
      <w:u w:val="none"/>
    </w:rPr>
  </w:style>
  <w:style w:type="paragraph" w:styleId="1049" w:customStyle="1">
    <w:name w:val="标题 31"/>
    <w:basedOn w:val="858"/>
    <w:next w:val="858"/>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character" w:styleId="1050" w:customStyle="1">
    <w:name w:val="正文首行缩进 2 Char"/>
    <w:basedOn w:val="964"/>
    <w:link w:val="924"/>
    <w:uiPriority w:val="0"/>
    <w:qFormat/>
    <w:rPr>
      <w:rFonts w:asciiTheme="minorHAnsi" w:hAnsiTheme="minorHAnsi" w:eastAsiaTheme="minorEastAsia" w:cstheme="minorBidi"/>
      <w:sz w:val="21"/>
      <w:szCs w:val="22"/>
    </w:rPr>
  </w:style>
  <w:style w:type="character" w:styleId="1051" w:customStyle="1">
    <w:name w:val="标题 6 Char"/>
    <w:basedOn w:val="868"/>
    <w:link w:val="864"/>
    <w:uiPriority w:val="9"/>
    <w:qFormat/>
    <w:rPr>
      <w:rFonts w:hAnsi="Arial"/>
      <w:i/>
      <w:sz w:val="22"/>
    </w:rPr>
  </w:style>
  <w:style w:type="character" w:styleId="1052" w:customStyle="1">
    <w:name w:val="标题 7 Char"/>
    <w:basedOn w:val="868"/>
    <w:link w:val="865"/>
    <w:uiPriority w:val="9"/>
    <w:qFormat/>
    <w:rPr>
      <w:rFonts w:ascii="Arial" w:hAnsi="Arial"/>
    </w:rPr>
  </w:style>
  <w:style w:type="character" w:styleId="1053" w:customStyle="1">
    <w:name w:val="标题 8 Char"/>
    <w:basedOn w:val="868"/>
    <w:link w:val="866"/>
    <w:uiPriority w:val="9"/>
    <w:qFormat/>
    <w:rPr>
      <w:rFonts w:ascii="Arial" w:hAnsi="Arial"/>
      <w:i/>
    </w:rPr>
  </w:style>
  <w:style w:type="character" w:styleId="1054" w:customStyle="1">
    <w:name w:val="标题 9 Char"/>
    <w:basedOn w:val="868"/>
    <w:link w:val="867"/>
    <w:uiPriority w:val="9"/>
    <w:qFormat/>
    <w:rPr>
      <w:rFonts w:ascii="Arial" w:hAnsi="Arial"/>
      <w:b/>
      <w:i/>
      <w:sz w:val="18"/>
    </w:rPr>
  </w:style>
  <w:style w:type="character" w:styleId="1055" w:customStyle="1">
    <w:name w:val="称呼 Char"/>
    <w:basedOn w:val="868"/>
    <w:link w:val="881"/>
    <w:uiPriority w:val="0"/>
    <w:qFormat/>
    <w:rPr>
      <w:sz w:val="28"/>
      <w:szCs w:val="24"/>
    </w:rPr>
  </w:style>
  <w:style w:type="character" w:styleId="1056" w:customStyle="1">
    <w:name w:val="正文文本 3 Char"/>
    <w:basedOn w:val="868"/>
    <w:link w:val="882"/>
    <w:uiPriority w:val="0"/>
    <w:qFormat/>
    <w:rPr>
      <w:rFonts w:ascii="宋体" w:hAnsi="宋体"/>
      <w:b/>
      <w:bCs/>
      <w:color w:val="ff0000"/>
      <w:sz w:val="24"/>
      <w:szCs w:val="24"/>
    </w:rPr>
  </w:style>
  <w:style w:type="character" w:styleId="1057" w:customStyle="1">
    <w:name w:val="结束语 Char"/>
    <w:basedOn w:val="868"/>
    <w:link w:val="883"/>
    <w:uiPriority w:val="0"/>
    <w:qFormat/>
    <w:rPr>
      <w:sz w:val="28"/>
      <w:szCs w:val="24"/>
    </w:rPr>
  </w:style>
  <w:style w:type="character" w:styleId="1058" w:customStyle="1">
    <w:name w:val="副标题 Char"/>
    <w:basedOn w:val="868"/>
    <w:link w:val="907"/>
    <w:uiPriority w:val="11"/>
    <w:qFormat/>
    <w:rPr>
      <w:rFonts w:ascii="Cambria" w:hAnsi="Cambria"/>
      <w:b/>
      <w:bCs/>
      <w:sz w:val="32"/>
      <w:szCs w:val="32"/>
    </w:rPr>
  </w:style>
  <w:style w:type="character" w:styleId="1059" w:customStyle="1">
    <w:name w:val="标题 2 Char1"/>
    <w:link w:val="1060"/>
    <w:uiPriority w:val="9"/>
    <w:qFormat/>
    <w:rPr>
      <w:rFonts w:ascii="楷体_GB2312" w:eastAsia="楷体_GB2312"/>
      <w:b/>
      <w:bCs/>
      <w:sz w:val="18"/>
      <w:lang w:val="en-US" w:eastAsia="zh-CN" w:bidi="ar-SA"/>
    </w:rPr>
  </w:style>
  <w:style w:type="paragraph" w:styleId="1060" w:customStyle="1">
    <w:name w:val="标题 211"/>
    <w:basedOn w:val="858"/>
    <w:next w:val="858"/>
    <w:link w:val="1059"/>
    <w:uiPriority w:val="9"/>
    <w:qFormat/>
    <w:pPr>
      <w:jc w:val="center"/>
      <w:keepNext/>
      <w:outlineLvl w:val="1"/>
    </w:pPr>
    <w:rPr>
      <w:rFonts w:ascii="楷体_GB2312" w:hAnsi="Times New Roman" w:eastAsia="楷体_GB2312" w:cs="Times New Roman"/>
      <w:b/>
      <w:bCs/>
      <w:sz w:val="18"/>
      <w:szCs w:val="20"/>
    </w:rPr>
  </w:style>
  <w:style w:type="character" w:styleId="1061" w:customStyle="1">
    <w:name w:val="页眉 Char1"/>
    <w:link w:val="1062"/>
    <w:uiPriority w:val="99"/>
    <w:qFormat/>
    <w:rPr>
      <w:rFonts w:eastAsia="宋体"/>
      <w:sz w:val="18"/>
      <w:lang w:val="en-US" w:eastAsia="zh-CN" w:bidi="ar-SA"/>
    </w:rPr>
  </w:style>
  <w:style w:type="paragraph" w:styleId="1062" w:customStyle="1">
    <w:name w:val="页眉11"/>
    <w:basedOn w:val="858"/>
    <w:link w:val="1061"/>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20"/>
    </w:rPr>
  </w:style>
  <w:style w:type="character" w:styleId="1063" w:customStyle="1">
    <w:name w:val="普通(网站) Char"/>
    <w:link w:val="919"/>
    <w:uiPriority w:val="0"/>
    <w:qFormat/>
    <w:rPr>
      <w:rFonts w:ascii="Arial Unicode MS" w:hAnsi="Arial Unicode MS" w:eastAsia="Arial Unicode MS"/>
      <w:color w:val="000000"/>
      <w:sz w:val="24"/>
    </w:rPr>
  </w:style>
  <w:style w:type="paragraph" w:styleId="1064" w:customStyle="1">
    <w:name w:val="_Style 1"/>
    <w:basedOn w:val="858"/>
    <w:uiPriority w:val="34"/>
    <w:qFormat/>
    <w:pPr>
      <w:ind w:firstLine="420"/>
    </w:pPr>
    <w:rPr>
      <w:rFonts w:ascii="Times New Roman" w:hAnsi="Times New Roman" w:eastAsia="宋体" w:cs="Times New Roman"/>
      <w:sz w:val="20"/>
      <w:szCs w:val="20"/>
    </w:rPr>
  </w:style>
  <w:style w:type="character" w:styleId="1065" w:customStyle="1">
    <w:name w:val="小四 段落 宋体 Char Char Char Char1"/>
    <w:link w:val="1066"/>
    <w:uiPriority w:val="0"/>
    <w:qFormat/>
    <w:rPr>
      <w:sz w:val="24"/>
    </w:rPr>
  </w:style>
  <w:style w:type="paragraph" w:styleId="1066" w:customStyle="1">
    <w:name w:val="小四 段落 宋体 Char Char Char"/>
    <w:basedOn w:val="872"/>
    <w:link w:val="1065"/>
    <w:uiPriority w:val="0"/>
    <w:qFormat/>
    <w:pPr>
      <w:ind w:left="0" w:right="-33" w:firstLine="480"/>
      <w:jc w:val="left"/>
      <w:tabs>
        <w:tab w:val="clear" w:pos="360" w:leader="none"/>
      </w:tabs>
    </w:pPr>
    <w:rPr>
      <w:rFonts w:eastAsia="宋体"/>
      <w:szCs w:val="20"/>
    </w:rPr>
  </w:style>
  <w:style w:type="character" w:styleId="1067" w:customStyle="1">
    <w:name w:val="first-child"/>
    <w:uiPriority w:val="0"/>
    <w:qFormat/>
  </w:style>
  <w:style w:type="character" w:styleId="1068" w:customStyle="1">
    <w:name w:val="temp"/>
    <w:uiPriority w:val="0"/>
    <w:qFormat/>
  </w:style>
  <w:style w:type="character" w:styleId="1069" w:customStyle="1">
    <w:name w:val="文档结构图 Char1"/>
    <w:link w:val="1070"/>
    <w:uiPriority w:val="99"/>
    <w:qFormat/>
    <w:rPr>
      <w:rFonts w:ascii="华文细黑"/>
      <w:sz w:val="18"/>
      <w:szCs w:val="18"/>
    </w:rPr>
  </w:style>
  <w:style w:type="paragraph" w:styleId="1070" w:customStyle="1">
    <w:name w:val="文档结构图11"/>
    <w:basedOn w:val="858"/>
    <w:link w:val="1069"/>
    <w:uiPriority w:val="99"/>
    <w:semiHidden/>
    <w:qFormat/>
    <w:pPr>
      <w:shd w:val="clear" w:color="auto" w:fill="000080"/>
    </w:pPr>
    <w:rPr>
      <w:rFonts w:ascii="华文细黑" w:hAnsi="Times New Roman" w:eastAsia="宋体" w:cs="Times New Roman"/>
      <w:sz w:val="18"/>
      <w:szCs w:val="18"/>
    </w:rPr>
  </w:style>
  <w:style w:type="character" w:styleId="1071" w:customStyle="1">
    <w:name w:val="ant-tree-icon_loading"/>
    <w:uiPriority w:val="0"/>
    <w:qFormat/>
    <w:rPr>
      <w:rFonts w:ascii="Tahoma" w:hAnsi="Tahoma"/>
      <w:sz w:val="24"/>
      <w:szCs w:val="20"/>
      <w:shd w:val="clear" w:color="auto" w:fill="ffffff"/>
    </w:rPr>
  </w:style>
  <w:style w:type="character" w:styleId="1072" w:customStyle="1">
    <w:name w:val="tag-type"/>
    <w:uiPriority w:val="0"/>
    <w:qFormat/>
    <w:rPr>
      <w:rFonts w:ascii="Tahoma" w:hAnsi="Tahoma"/>
      <w:color w:val="ffffff"/>
      <w:sz w:val="18"/>
      <w:szCs w:val="18"/>
      <w:shd w:val="clear" w:color="auto" w:fill="317ffd"/>
    </w:rPr>
  </w:style>
  <w:style w:type="character" w:styleId="1073" w:customStyle="1">
    <w:name w:val="常规 Char Char"/>
    <w:link w:val="1074"/>
    <w:uiPriority w:val="0"/>
    <w:qFormat/>
    <w:rPr>
      <w:sz w:val="21"/>
      <w:szCs w:val="21"/>
    </w:rPr>
  </w:style>
  <w:style w:type="paragraph" w:styleId="1074" w:customStyle="1">
    <w:name w:val="常规"/>
    <w:basedOn w:val="858"/>
    <w:link w:val="1073"/>
    <w:uiPriority w:val="0"/>
    <w:qFormat/>
    <w:pPr>
      <w:ind w:left="1134"/>
    </w:pPr>
    <w:rPr>
      <w:rFonts w:ascii="Times New Roman" w:hAnsi="Times New Roman" w:eastAsia="宋体" w:cs="Times New Roman"/>
      <w:szCs w:val="21"/>
    </w:rPr>
  </w:style>
  <w:style w:type="character" w:styleId="1075" w:customStyle="1">
    <w:name w:val="标准段落正文 Char1"/>
    <w:link w:val="1076"/>
    <w:uiPriority w:val="0"/>
    <w:qFormat/>
    <w:rPr>
      <w:sz w:val="24"/>
    </w:rPr>
  </w:style>
  <w:style w:type="paragraph" w:styleId="1076" w:customStyle="1">
    <w:name w:val="标准段落正文"/>
    <w:basedOn w:val="858"/>
    <w:link w:val="1075"/>
    <w:uiPriority w:val="0"/>
    <w:qFormat/>
    <w:pPr>
      <w:ind w:firstLine="480"/>
      <w:spacing w:line="312" w:lineRule="auto"/>
    </w:pPr>
    <w:rPr>
      <w:rFonts w:ascii="Times New Roman" w:hAnsi="Times New Roman" w:eastAsia="宋体" w:cs="Times New Roman"/>
      <w:sz w:val="24"/>
      <w:szCs w:val="20"/>
    </w:rPr>
  </w:style>
  <w:style w:type="character" w:styleId="1077" w:customStyle="1">
    <w:name w:val="l15 Char Char"/>
    <w:link w:val="1078"/>
    <w:uiPriority w:val="0"/>
    <w:qFormat/>
    <w:rPr>
      <w:color w:val="000000"/>
      <w:sz w:val="23"/>
      <w:szCs w:val="23"/>
    </w:rPr>
  </w:style>
  <w:style w:type="paragraph" w:styleId="1078" w:customStyle="1">
    <w:name w:val="l15"/>
    <w:basedOn w:val="858"/>
    <w:link w:val="1077"/>
    <w:uiPriority w:val="0"/>
    <w:qFormat/>
    <w:pPr>
      <w:jc w:val="left"/>
      <w:spacing w:before="100" w:beforeAutospacing="1" w:after="100" w:afterAutospacing="1" w:line="300" w:lineRule="atLeast"/>
      <w:widowControl/>
    </w:pPr>
    <w:rPr>
      <w:rFonts w:ascii="Times New Roman" w:hAnsi="Times New Roman" w:eastAsia="宋体" w:cs="Times New Roman"/>
      <w:color w:val="000000"/>
      <w:sz w:val="23"/>
      <w:szCs w:val="23"/>
    </w:rPr>
  </w:style>
  <w:style w:type="character" w:styleId="1079" w:customStyle="1">
    <w:name w:val="itm1"/>
    <w:uiPriority w:val="0"/>
    <w:qFormat/>
    <w:rPr>
      <w:rFonts w:hint="eastAsia" w:ascii="宋体" w:hAnsi="宋体" w:eastAsia="宋体"/>
      <w:sz w:val="21"/>
      <w:szCs w:val="21"/>
    </w:rPr>
  </w:style>
  <w:style w:type="character" w:styleId="1080" w:customStyle="1">
    <w:name w:val="表头 Char Char"/>
    <w:link w:val="1081"/>
    <w:uiPriority w:val="0"/>
    <w:qFormat/>
    <w:rPr>
      <w:rFonts w:eastAsia="黑体"/>
      <w:spacing w:val="-10"/>
      <w:sz w:val="21"/>
    </w:rPr>
  </w:style>
  <w:style w:type="paragraph" w:styleId="1081" w:customStyle="1">
    <w:name w:val="表头"/>
    <w:basedOn w:val="858"/>
    <w:link w:val="1080"/>
    <w:uiPriority w:val="0"/>
    <w:qFormat/>
    <w:pPr>
      <w:jc w:val="center"/>
      <w:spacing w:line="320" w:lineRule="atLeast"/>
    </w:pPr>
    <w:rPr>
      <w:rFonts w:ascii="Times New Roman" w:hAnsi="Times New Roman" w:eastAsia="黑体" w:cs="Times New Roman"/>
      <w:spacing w:val="-10"/>
      <w:szCs w:val="20"/>
    </w:rPr>
  </w:style>
  <w:style w:type="character" w:styleId="1082" w:customStyle="1">
    <w:name w:val="Ò³Ã¼ Char"/>
    <w:uiPriority w:val="0"/>
    <w:qFormat/>
    <w:rPr>
      <w:rFonts w:eastAsia="宋体"/>
      <w:sz w:val="18"/>
      <w:szCs w:val="18"/>
      <w:lang w:val="en-US" w:eastAsia="zh-CN" w:bidi="ar-SA"/>
    </w:rPr>
  </w:style>
  <w:style w:type="character" w:styleId="1083" w:customStyle="1">
    <w:name w:val="Definition"/>
    <w:uiPriority w:val="0"/>
    <w:qFormat/>
    <w:rPr>
      <w:i/>
    </w:rPr>
  </w:style>
  <w:style w:type="character" w:styleId="1084" w:customStyle="1">
    <w:name w:val="书籍标题1"/>
    <w:uiPriority w:val="0"/>
    <w:qFormat/>
    <w:rPr>
      <w:b/>
      <w:bCs/>
      <w:smallCaps/>
      <w:spacing w:val="5"/>
    </w:rPr>
  </w:style>
  <w:style w:type="character" w:styleId="1085" w:customStyle="1">
    <w:name w:val="正文 + 宋体 Char"/>
    <w:link w:val="1086"/>
    <w:uiPriority w:val="0"/>
    <w:qFormat/>
    <w:rPr>
      <w:rFonts w:ascii="宋体" w:hAnsi="宋体"/>
      <w:sz w:val="24"/>
      <w:szCs w:val="24"/>
    </w:rPr>
  </w:style>
  <w:style w:type="paragraph" w:styleId="1086" w:customStyle="1">
    <w:name w:val="正文 + 宋体"/>
    <w:basedOn w:val="917"/>
    <w:link w:val="1085"/>
    <w:uiPriority w:val="0"/>
    <w:qFormat/>
    <w:rPr>
      <w:rFonts w:ascii="宋体" w:hAnsi="宋体"/>
      <w:sz w:val="24"/>
      <w:szCs w:val="24"/>
    </w:rPr>
  </w:style>
  <w:style w:type="character" w:styleId="1087" w:customStyle="1">
    <w:name w:val="Table Text Char Char"/>
    <w:link w:val="1088"/>
    <w:uiPriority w:val="0"/>
    <w:qFormat/>
    <w:rPr>
      <w:rFonts w:ascii="Arial" w:hAnsi="Arial"/>
      <w:color w:val="000000"/>
      <w:sz w:val="18"/>
      <w:szCs w:val="21"/>
    </w:rPr>
  </w:style>
  <w:style w:type="paragraph" w:styleId="1088" w:customStyle="1">
    <w:name w:val="Table Text"/>
    <w:basedOn w:val="858"/>
    <w:link w:val="1087"/>
    <w:uiPriority w:val="0"/>
    <w:qFormat/>
    <w:pPr>
      <w:spacing w:before="80" w:after="80"/>
      <w:widowControl/>
      <w:tabs>
        <w:tab w:val="decimal" w:pos="0" w:leader="none"/>
      </w:tabs>
    </w:pPr>
    <w:rPr>
      <w:rFonts w:ascii="Arial" w:hAnsi="Arial" w:eastAsia="宋体" w:cs="Times New Roman"/>
      <w:color w:val="000000"/>
      <w:sz w:val="18"/>
      <w:szCs w:val="21"/>
    </w:rPr>
  </w:style>
  <w:style w:type="character" w:styleId="1089" w:customStyle="1">
    <w:name w:val="批注框文本 Char Char"/>
    <w:uiPriority w:val="0"/>
    <w:qFormat/>
    <w:rPr>
      <w:sz w:val="18"/>
      <w:szCs w:val="18"/>
    </w:rPr>
  </w:style>
  <w:style w:type="character" w:styleId="1090" w:customStyle="1">
    <w:name w:val="正文文本 Char Char"/>
    <w:uiPriority w:val="0"/>
    <w:qFormat/>
    <w:rPr>
      <w:rFonts w:ascii="宋体" w:hAnsi="Arial"/>
      <w:sz w:val="28"/>
    </w:rPr>
  </w:style>
  <w:style w:type="character" w:styleId="1091" w:customStyle="1">
    <w:name w:val="引用 Char1"/>
    <w:uiPriority w:val="29"/>
    <w:qFormat/>
    <w:rPr>
      <w:rFonts w:ascii="Tahoma" w:hAnsi="Tahoma"/>
      <w:i/>
      <w:iCs/>
      <w:color w:val="000000"/>
      <w:sz w:val="21"/>
      <w:szCs w:val="24"/>
    </w:rPr>
  </w:style>
  <w:style w:type="character" w:styleId="1092" w:customStyle="1">
    <w:name w:val="节 Char Char"/>
    <w:uiPriority w:val="0"/>
    <w:qFormat/>
    <w:rPr>
      <w:rFonts w:ascii="黑体" w:hAnsi="宋体" w:eastAsia="黑体" w:cs="Arial"/>
      <w:b/>
      <w:bCs/>
      <w:color w:val="ff0000"/>
      <w:sz w:val="30"/>
      <w:szCs w:val="30"/>
      <w:lang w:val="en-US" w:eastAsia="zh-CN" w:bidi="ar-SA"/>
    </w:rPr>
  </w:style>
  <w:style w:type="character" w:styleId="1093" w:customStyle="1">
    <w:name w:val="apple-converted-space"/>
    <w:uiPriority w:val="0"/>
    <w:qFormat/>
  </w:style>
  <w:style w:type="character" w:styleId="1094" w:customStyle="1">
    <w:name w:val="ant-select-tree-switcher"/>
    <w:uiPriority w:val="0"/>
    <w:qFormat/>
  </w:style>
  <w:style w:type="character" w:styleId="1095" w:customStyle="1">
    <w:name w:val="Footer1 Char Char"/>
    <w:uiPriority w:val="0"/>
    <w:qFormat/>
    <w:rPr>
      <w:rFonts w:eastAsia="宋体"/>
      <w:sz w:val="18"/>
      <w:szCs w:val="18"/>
      <w:lang w:val="en-US" w:eastAsia="zh-CN" w:bidi="ar-SA"/>
    </w:rPr>
  </w:style>
  <w:style w:type="character" w:styleId="1096" w:customStyle="1">
    <w:name w:val="结束语 Char1"/>
    <w:uiPriority w:val="99"/>
    <w:semiHidden/>
    <w:qFormat/>
    <w:rPr>
      <w:rFonts w:ascii="Tahoma" w:hAnsi="Tahoma"/>
      <w:sz w:val="21"/>
      <w:szCs w:val="20"/>
    </w:rPr>
  </w:style>
  <w:style w:type="character" w:styleId="1097" w:customStyle="1">
    <w:name w:val="all-fit-info2"/>
    <w:uiPriority w:val="0"/>
    <w:qFormat/>
    <w:rPr>
      <w:rFonts w:ascii="Tahoma" w:hAnsi="Tahoma"/>
      <w:color w:val="939393"/>
      <w:sz w:val="24"/>
      <w:szCs w:val="20"/>
    </w:rPr>
  </w:style>
  <w:style w:type="character" w:styleId="1098" w:customStyle="1">
    <w:name w:val="标题5 Char Char"/>
    <w:link w:val="1099"/>
    <w:uiPriority w:val="0"/>
    <w:qFormat/>
    <w:rPr>
      <w:rFonts w:ascii="Arial" w:hAnsi="Arial"/>
      <w:b/>
      <w:bCs/>
      <w:sz w:val="24"/>
      <w:szCs w:val="32"/>
    </w:rPr>
  </w:style>
  <w:style w:type="paragraph" w:styleId="1099" w:customStyle="1">
    <w:name w:val="标题5"/>
    <w:basedOn w:val="861"/>
    <w:link w:val="1098"/>
    <w:uiPriority w:val="0"/>
    <w:qFormat/>
    <w:pPr>
      <w:jc w:val="both"/>
      <w:keepLines/>
      <w:spacing w:before="260" w:after="260" w:line="413" w:lineRule="auto"/>
    </w:pPr>
    <w:rPr>
      <w:rFonts w:ascii="Arial" w:hAnsi="Arial"/>
      <w:sz w:val="24"/>
    </w:rPr>
  </w:style>
  <w:style w:type="character" w:styleId="1100" w:customStyle="1">
    <w:name w:val="info-content"/>
    <w:uiPriority w:val="0"/>
    <w:qFormat/>
    <w:rPr>
      <w:rFonts w:ascii="Tahoma" w:hAnsi="Tahoma"/>
      <w:color w:val="808080"/>
      <w:sz w:val="24"/>
      <w:szCs w:val="20"/>
    </w:rPr>
  </w:style>
  <w:style w:type="character" w:styleId="1101" w:customStyle="1">
    <w:name w:val="明显引用 Char"/>
    <w:uiPriority w:val="30"/>
    <w:qFormat/>
    <w:rPr>
      <w:b/>
      <w:bCs/>
      <w:i/>
      <w:iCs/>
      <w:color w:val="4f81bd"/>
      <w:sz w:val="21"/>
      <w:szCs w:val="22"/>
    </w:rPr>
  </w:style>
  <w:style w:type="paragraph" w:styleId="1102">
    <w:name w:val="Intense Quote"/>
    <w:basedOn w:val="858"/>
    <w:next w:val="858"/>
    <w:link w:val="1103"/>
    <w:uiPriority w:val="30"/>
    <w:qFormat/>
    <w:pPr>
      <w:ind w:left="936" w:right="936"/>
      <w:spacing w:before="200" w:after="280"/>
      <w:pBdr>
        <w:bottom w:val="single" w:color="4F81BD" w:sz="4" w:space="4"/>
      </w:pBdr>
    </w:pPr>
    <w:rPr>
      <w:rFonts w:ascii="Times New Roman" w:hAnsi="Times New Roman" w:eastAsia="宋体" w:cs="Times New Roman"/>
      <w:b/>
      <w:bCs/>
      <w:i/>
      <w:iCs/>
      <w:color w:val="4f81bd"/>
    </w:rPr>
  </w:style>
  <w:style w:type="character" w:styleId="1103" w:customStyle="1">
    <w:name w:val="明显引用 Char1"/>
    <w:basedOn w:val="868"/>
    <w:link w:val="1102"/>
    <w:uiPriority w:val="30"/>
    <w:qFormat/>
    <w:rPr>
      <w:rFonts w:asciiTheme="minorHAnsi" w:hAnsiTheme="minorHAnsi" w:eastAsiaTheme="minorEastAsia" w:cstheme="minorBidi"/>
      <w:b/>
      <w:bCs/>
      <w:i/>
      <w:iCs/>
      <w:color w:val="4f81bd" w:themeColor="accent1"/>
      <w:sz w:val="21"/>
      <w:szCs w:val="22"/>
    </w:rPr>
  </w:style>
  <w:style w:type="character" w:styleId="1104" w:customStyle="1">
    <w:name w:val="称呼 Char1"/>
    <w:uiPriority w:val="99"/>
    <w:semiHidden/>
    <w:qFormat/>
    <w:rPr>
      <w:rFonts w:ascii="Tahoma" w:hAnsi="Tahoma"/>
      <w:sz w:val="21"/>
      <w:szCs w:val="20"/>
    </w:rPr>
  </w:style>
  <w:style w:type="character" w:styleId="1105" w:customStyle="1">
    <w:name w:val="小四文本缩进 Char Char"/>
    <w:link w:val="1106"/>
    <w:uiPriority w:val="0"/>
    <w:qFormat/>
    <w:rPr>
      <w:sz w:val="24"/>
    </w:rPr>
  </w:style>
  <w:style w:type="paragraph" w:styleId="1106" w:customStyle="1">
    <w:name w:val="小四文本缩进"/>
    <w:basedOn w:val="858"/>
    <w:link w:val="1105"/>
    <w:uiPriority w:val="0"/>
    <w:qFormat/>
    <w:pPr>
      <w:ind w:firstLine="480"/>
      <w:spacing w:line="360" w:lineRule="auto"/>
    </w:pPr>
    <w:rPr>
      <w:rFonts w:ascii="Times New Roman" w:hAnsi="Times New Roman" w:eastAsia="宋体" w:cs="Times New Roman"/>
      <w:sz w:val="24"/>
      <w:szCs w:val="20"/>
    </w:rPr>
  </w:style>
  <w:style w:type="character" w:styleId="1107" w:customStyle="1">
    <w:name w:val="current1"/>
    <w:uiPriority w:val="0"/>
    <w:qFormat/>
    <w:rPr>
      <w:rFonts w:ascii="Tahoma" w:hAnsi="Tahoma"/>
      <w:color w:val="00c1de"/>
      <w:sz w:val="24"/>
      <w:szCs w:val="20"/>
    </w:rPr>
  </w:style>
  <w:style w:type="character" w:styleId="1108" w:customStyle="1">
    <w:name w:val="text_list1"/>
    <w:uiPriority w:val="0"/>
    <w:qFormat/>
    <w:rPr>
      <w:rFonts w:hint="default" w:ascii="Arial" w:hAnsi="Arial" w:cs="Arial"/>
      <w:color w:val="000000"/>
      <w:sz w:val="16"/>
      <w:szCs w:val="16"/>
    </w:rPr>
  </w:style>
  <w:style w:type="character" w:styleId="1109" w:customStyle="1">
    <w:name w:val="last-child2"/>
    <w:uiPriority w:val="0"/>
    <w:qFormat/>
  </w:style>
  <w:style w:type="character" w:styleId="1110" w:customStyle="1">
    <w:name w:val="temp1"/>
    <w:uiPriority w:val="0"/>
    <w:qFormat/>
  </w:style>
  <w:style w:type="character" w:styleId="1111" w:customStyle="1">
    <w:name w:val="CITE"/>
    <w:uiPriority w:val="0"/>
    <w:qFormat/>
    <w:rPr>
      <w:i/>
    </w:rPr>
  </w:style>
  <w:style w:type="character" w:styleId="1112" w:customStyle="1">
    <w:name w:val="last-child1"/>
    <w:uiPriority w:val="0"/>
    <w:qFormat/>
  </w:style>
  <w:style w:type="character" w:styleId="1113" w:customStyle="1">
    <w:name w:val="Char Char2"/>
    <w:uiPriority w:val="0"/>
    <w:semiHidden/>
    <w:qFormat/>
    <w:rPr>
      <w:rFonts w:eastAsia="华文细黑"/>
      <w:sz w:val="21"/>
      <w:szCs w:val="24"/>
      <w:lang w:val="en-US" w:eastAsia="zh-CN" w:bidi="ar-SA"/>
    </w:rPr>
  </w:style>
  <w:style w:type="character" w:styleId="1114" w:customStyle="1">
    <w:name w:val="正文文本缩进 3 Char Char"/>
    <w:uiPriority w:val="0"/>
    <w:qFormat/>
    <w:rPr>
      <w:sz w:val="16"/>
      <w:szCs w:val="16"/>
    </w:rPr>
  </w:style>
  <w:style w:type="character" w:styleId="1115" w:customStyle="1">
    <w:name w:val="表格正文 Char Char"/>
    <w:link w:val="1116"/>
    <w:uiPriority w:val="0"/>
    <w:qFormat/>
    <w:rPr>
      <w:sz w:val="21"/>
      <w:szCs w:val="24"/>
    </w:rPr>
  </w:style>
  <w:style w:type="paragraph" w:styleId="1116" w:customStyle="1">
    <w:name w:val="表格正文"/>
    <w:basedOn w:val="858"/>
    <w:link w:val="1115"/>
    <w:uiPriority w:val="0"/>
    <w:qFormat/>
    <w:rPr>
      <w:rFonts w:ascii="Times New Roman" w:hAnsi="Times New Roman" w:eastAsia="宋体" w:cs="Times New Roman"/>
      <w:szCs w:val="24"/>
    </w:rPr>
  </w:style>
  <w:style w:type="character" w:styleId="1117" w:customStyle="1">
    <w:name w:val="样式 标题 3 + (中文) 黑体 小四 非加粗 段前: 7.8 磅 段后: 0 磅 行距: 固定值 20 磅 Char Char"/>
    <w:uiPriority w:val="0"/>
    <w:qFormat/>
    <w:rPr>
      <w:rFonts w:ascii="黑体" w:hAnsi="宋体" w:eastAsia="黑体" w:cs="宋体"/>
      <w:b/>
      <w:bCs/>
      <w:sz w:val="24"/>
      <w:lang w:val="en-US" w:eastAsia="zh-CN" w:bidi="ar-SA"/>
    </w:rPr>
  </w:style>
  <w:style w:type="character" w:styleId="1118" w:customStyle="1">
    <w:name w:val="Char Char"/>
    <w:uiPriority w:val="0"/>
    <w:qFormat/>
    <w:rPr>
      <w:rFonts w:eastAsia="华文细黑"/>
      <w:b/>
      <w:bCs/>
      <w:sz w:val="21"/>
      <w:szCs w:val="24"/>
      <w:lang w:val="en-US" w:eastAsia="zh-CN" w:bidi="ar-SA"/>
    </w:rPr>
  </w:style>
  <w:style w:type="character" w:styleId="1119" w:customStyle="1">
    <w:name w:val="last-child"/>
    <w:uiPriority w:val="0"/>
    <w:qFormat/>
  </w:style>
  <w:style w:type="character" w:styleId="1120" w:customStyle="1">
    <w:name w:val="ant-select-tree-iconele"/>
    <w:uiPriority w:val="0"/>
    <w:qFormat/>
  </w:style>
  <w:style w:type="character" w:styleId="1121" w:customStyle="1">
    <w:name w:val="公文正文 Char Char"/>
    <w:link w:val="1122"/>
    <w:uiPriority w:val="0"/>
    <w:qFormat/>
    <w:rPr>
      <w:rFonts w:ascii="仿宋_GB2312" w:hAnsi="宋体" w:eastAsia="仿宋_GB2312"/>
      <w:sz w:val="28"/>
      <w:szCs w:val="24"/>
    </w:rPr>
  </w:style>
  <w:style w:type="paragraph" w:styleId="1122" w:customStyle="1">
    <w:name w:val="公文正文"/>
    <w:link w:val="1121"/>
    <w:uiPriority w:val="0"/>
    <w:qFormat/>
    <w:pPr>
      <w:ind w:firstLine="200"/>
    </w:pPr>
    <w:rPr>
      <w:rFonts w:ascii="仿宋_GB2312" w:hAnsi="宋体" w:eastAsia="仿宋_GB2312" w:cs="Times New Roman"/>
      <w:sz w:val="28"/>
      <w:szCs w:val="24"/>
      <w:lang w:val="en-US" w:eastAsia="zh-CN" w:bidi="ar-SA"/>
    </w:rPr>
  </w:style>
  <w:style w:type="character" w:styleId="1123" w:customStyle="1">
    <w:name w:val="表蕊 Char1"/>
    <w:link w:val="1124"/>
    <w:uiPriority w:val="0"/>
    <w:qFormat/>
    <w:rPr>
      <w:rFonts w:eastAsia="楷体_GB2312"/>
      <w:spacing w:val="-10"/>
      <w:sz w:val="21"/>
    </w:rPr>
  </w:style>
  <w:style w:type="paragraph" w:styleId="1124" w:customStyle="1">
    <w:name w:val="表蕊"/>
    <w:basedOn w:val="858"/>
    <w:link w:val="1123"/>
    <w:uiPriority w:val="0"/>
    <w:qFormat/>
    <w:pPr>
      <w:jc w:val="left"/>
      <w:spacing w:line="320" w:lineRule="atLeast"/>
    </w:pPr>
    <w:rPr>
      <w:rFonts w:ascii="Times New Roman" w:hAnsi="Times New Roman" w:eastAsia="楷体_GB2312" w:cs="Times New Roman"/>
      <w:spacing w:val="-10"/>
      <w:szCs w:val="20"/>
    </w:rPr>
  </w:style>
  <w:style w:type="character" w:styleId="1125" w:customStyle="1">
    <w:name w:val="Char Char3"/>
    <w:uiPriority w:val="0"/>
    <w:qFormat/>
    <w:rPr>
      <w:rFonts w:ascii="幼圆" w:hAnsi="华文细黑" w:eastAsia="幼圆" w:cs="Tahoma"/>
      <w:b/>
      <w:bCs/>
      <w:sz w:val="24"/>
      <w:szCs w:val="24"/>
      <w:lang w:val="en-US" w:eastAsia="zh-CN" w:bidi="ar-SA"/>
    </w:rPr>
  </w:style>
  <w:style w:type="character" w:styleId="1126" w:customStyle="1">
    <w:name w:val="页脚 Char Char"/>
    <w:uiPriority w:val="0"/>
    <w:qFormat/>
    <w:rPr>
      <w:sz w:val="18"/>
      <w:szCs w:val="18"/>
    </w:rPr>
  </w:style>
  <w:style w:type="character" w:styleId="1127" w:customStyle="1">
    <w:name w:val="Char Char4"/>
    <w:uiPriority w:val="0"/>
    <w:qFormat/>
    <w:rPr>
      <w:rFonts w:ascii="华文细黑" w:hAnsi="华文细黑" w:eastAsia="幼圆" w:cs="Tahoma"/>
      <w:b/>
      <w:sz w:val="28"/>
      <w:szCs w:val="32"/>
      <w:lang w:val="en-US" w:eastAsia="zh-CN" w:bidi="ar-SA"/>
    </w:rPr>
  </w:style>
  <w:style w:type="character" w:styleId="1128" w:customStyle="1">
    <w:name w:val="Sample"/>
    <w:uiPriority w:val="0"/>
    <w:qFormat/>
    <w:rPr>
      <w:rFonts w:ascii="Courier New" w:hAnsi="Courier New"/>
    </w:rPr>
  </w:style>
  <w:style w:type="character" w:styleId="1129" w:customStyle="1">
    <w:name w:val="批注主题 Char1"/>
    <w:link w:val="1130"/>
    <w:uiPriority w:val="99"/>
    <w:qFormat/>
    <w:rPr>
      <w:rFonts w:eastAsia="宋体"/>
      <w:b/>
      <w:bCs/>
      <w:sz w:val="21"/>
      <w:szCs w:val="24"/>
      <w:lang w:val="en-US" w:eastAsia="zh-CN" w:bidi="ar-SA"/>
    </w:rPr>
  </w:style>
  <w:style w:type="paragraph" w:styleId="1130" w:customStyle="1">
    <w:name w:val="批注主题11"/>
    <w:basedOn w:val="1131"/>
    <w:next w:val="1131"/>
    <w:link w:val="1129"/>
    <w:uiPriority w:val="99"/>
    <w:unhideWhenUsed/>
    <w:qFormat/>
    <w:rPr>
      <w:rFonts w:ascii="Times New Roman" w:hAnsi="Times New Roman" w:eastAsia="宋体"/>
      <w:b/>
      <w:bCs/>
      <w:szCs w:val="24"/>
    </w:rPr>
  </w:style>
  <w:style w:type="paragraph" w:styleId="1131" w:customStyle="1">
    <w:name w:val="批注文字11"/>
    <w:basedOn w:val="858"/>
    <w:link w:val="1345"/>
    <w:uiPriority w:val="99"/>
    <w:unhideWhenUsed/>
    <w:qFormat/>
    <w:pPr>
      <w:jc w:val="left"/>
    </w:pPr>
    <w:rPr>
      <w:rFonts w:ascii="Calibri" w:hAnsi="Calibri" w:eastAsia="Arial" w:cs="Times New Roman"/>
    </w:rPr>
  </w:style>
  <w:style w:type="character" w:styleId="1132" w:customStyle="1">
    <w:name w:val="label"/>
    <w:uiPriority w:val="0"/>
    <w:qFormat/>
  </w:style>
  <w:style w:type="character" w:styleId="1133" w:customStyle="1">
    <w:name w:val="日期 Char1"/>
    <w:link w:val="1134"/>
    <w:uiPriority w:val="99"/>
    <w:qFormat/>
    <w:rPr>
      <w:sz w:val="21"/>
      <w:szCs w:val="22"/>
    </w:rPr>
  </w:style>
  <w:style w:type="paragraph" w:styleId="1134" w:customStyle="1">
    <w:name w:val="日期11"/>
    <w:basedOn w:val="858"/>
    <w:next w:val="858"/>
    <w:link w:val="1133"/>
    <w:uiPriority w:val="99"/>
    <w:qFormat/>
    <w:rPr>
      <w:rFonts w:ascii="Times New Roman" w:hAnsi="Times New Roman" w:eastAsia="宋体" w:cs="Times New Roman"/>
    </w:rPr>
  </w:style>
  <w:style w:type="character" w:styleId="1135" w:customStyle="1">
    <w:name w:val="表格 Char Char"/>
    <w:link w:val="1136"/>
    <w:uiPriority w:val="0"/>
    <w:qFormat/>
    <w:rPr>
      <w:rFonts w:ascii="华文细黑" w:hAnsi="华文细黑"/>
      <w:sz w:val="21"/>
    </w:rPr>
  </w:style>
  <w:style w:type="paragraph" w:styleId="1136" w:customStyle="1">
    <w:name w:val="表格"/>
    <w:basedOn w:val="858"/>
    <w:link w:val="1135"/>
    <w:uiPriority w:val="0"/>
    <w:qFormat/>
    <w:pPr>
      <w:jc w:val="center"/>
    </w:pPr>
    <w:rPr>
      <w:rFonts w:ascii="华文细黑" w:hAnsi="华文细黑" w:eastAsia="宋体" w:cs="Times New Roman"/>
      <w:szCs w:val="20"/>
    </w:rPr>
  </w:style>
  <w:style w:type="character" w:styleId="1137" w:customStyle="1">
    <w:name w:val="标题1 Char Char"/>
    <w:link w:val="1138"/>
    <w:uiPriority w:val="0"/>
    <w:qFormat/>
    <w:rPr>
      <w:sz w:val="24"/>
      <w:szCs w:val="24"/>
    </w:rPr>
  </w:style>
  <w:style w:type="paragraph" w:styleId="1138" w:customStyle="1">
    <w:name w:val="标题1"/>
    <w:basedOn w:val="858"/>
    <w:link w:val="1137"/>
    <w:uiPriority w:val="0"/>
    <w:qFormat/>
    <w:pPr>
      <w:spacing w:line="460" w:lineRule="exact"/>
      <w:outlineLvl w:val="0"/>
    </w:pPr>
    <w:rPr>
      <w:rFonts w:ascii="Times New Roman" w:hAnsi="Times New Roman" w:eastAsia="宋体" w:cs="Times New Roman"/>
      <w:sz w:val="24"/>
      <w:szCs w:val="24"/>
    </w:rPr>
  </w:style>
  <w:style w:type="character" w:styleId="1139" w:customStyle="1">
    <w:name w:val="Char Char1"/>
    <w:uiPriority w:val="0"/>
    <w:qFormat/>
    <w:rPr>
      <w:rFonts w:ascii="幼圆" w:hAnsi="Tahoma" w:eastAsia="幼圆" w:cs="Tahoma"/>
      <w:b/>
      <w:bCs/>
      <w:sz w:val="32"/>
      <w:szCs w:val="32"/>
      <w:lang w:val="en-US" w:eastAsia="zh-CN" w:bidi="ar-SA"/>
    </w:rPr>
  </w:style>
  <w:style w:type="character" w:styleId="1140" w:customStyle="1">
    <w:name w:val="方案标题3 Char Char"/>
    <w:link w:val="1141"/>
    <w:uiPriority w:val="0"/>
    <w:qFormat/>
    <w:rPr>
      <w:rFonts w:ascii="黑体" w:hAnsi="Arial" w:eastAsia="黑体"/>
      <w:spacing w:val="14"/>
      <w:sz w:val="24"/>
      <w:szCs w:val="30"/>
    </w:rPr>
  </w:style>
  <w:style w:type="paragraph" w:styleId="1141" w:customStyle="1">
    <w:name w:val="方案标题3"/>
    <w:basedOn w:val="1142"/>
    <w:next w:val="858"/>
    <w:link w:val="1140"/>
    <w:uiPriority w:val="0"/>
    <w:qFormat/>
    <w:pPr>
      <w:outlineLvl w:val="2"/>
    </w:pPr>
    <w:rPr>
      <w:b w:val="0"/>
      <w:sz w:val="24"/>
      <w:szCs w:val="30"/>
    </w:rPr>
  </w:style>
  <w:style w:type="paragraph" w:styleId="1142" w:customStyle="1">
    <w:name w:val="方案标题2"/>
    <w:basedOn w:val="858"/>
    <w:next w:val="858"/>
    <w:link w:val="1143"/>
    <w:uiPriority w:val="0"/>
    <w:qFormat/>
    <w:pPr>
      <w:keepLines/>
      <w:spacing w:before="200" w:after="40"/>
      <w:outlineLvl w:val="1"/>
    </w:pPr>
    <w:rPr>
      <w:rFonts w:ascii="黑体" w:hAnsi="Arial" w:eastAsia="黑体" w:cs="Times New Roman"/>
      <w:b/>
      <w:spacing w:val="14"/>
      <w:sz w:val="28"/>
      <w:szCs w:val="32"/>
    </w:rPr>
  </w:style>
  <w:style w:type="character" w:styleId="1143" w:customStyle="1">
    <w:name w:val="方案标题2 Char Char"/>
    <w:link w:val="1142"/>
    <w:uiPriority w:val="0"/>
    <w:qFormat/>
    <w:rPr>
      <w:rFonts w:ascii="黑体" w:hAnsi="Arial" w:eastAsia="黑体"/>
      <w:b/>
      <w:spacing w:val="14"/>
      <w:sz w:val="28"/>
      <w:szCs w:val="32"/>
    </w:rPr>
  </w:style>
  <w:style w:type="character" w:styleId="1144" w:customStyle="1">
    <w:name w:val="ant-select-tree-checkbox"/>
    <w:uiPriority w:val="0"/>
    <w:qFormat/>
  </w:style>
  <w:style w:type="character" w:styleId="1145" w:customStyle="1">
    <w:name w:val="Char Char16"/>
    <w:uiPriority w:val="0"/>
    <w:qFormat/>
    <w:rPr>
      <w:rFonts w:ascii="黑体" w:hAnsi="宋体" w:eastAsia="黑体" w:cs="Arial"/>
      <w:b/>
      <w:bCs/>
      <w:color w:val="ff0000"/>
      <w:sz w:val="30"/>
      <w:szCs w:val="30"/>
      <w:lang w:val="en-US" w:eastAsia="zh-CN" w:bidi="ar-SA"/>
    </w:rPr>
  </w:style>
  <w:style w:type="character" w:styleId="1146" w:customStyle="1">
    <w:name w:val="ant-tree-iconele"/>
    <w:uiPriority w:val="0"/>
    <w:qFormat/>
  </w:style>
  <w:style w:type="character" w:styleId="1147" w:customStyle="1">
    <w:name w:val="last-child3"/>
    <w:uiPriority w:val="0"/>
    <w:qFormat/>
  </w:style>
  <w:style w:type="character" w:styleId="1148" w:customStyle="1">
    <w:name w:val="样式 三号 下划线"/>
    <w:uiPriority w:val="0"/>
    <w:qFormat/>
    <w:rPr>
      <w:sz w:val="28"/>
      <w:u w:val="single"/>
    </w:rPr>
  </w:style>
  <w:style w:type="character" w:styleId="1149" w:customStyle="1">
    <w:name w:val="Table Text Char1 Char Char"/>
    <w:link w:val="1150"/>
    <w:uiPriority w:val="0"/>
    <w:qFormat/>
    <w:rPr>
      <w:rFonts w:ascii="Arial" w:hAnsi="Arial" w:cs="Arial"/>
      <w:sz w:val="18"/>
      <w:szCs w:val="18"/>
    </w:rPr>
  </w:style>
  <w:style w:type="paragraph" w:styleId="1150" w:customStyle="1">
    <w:name w:val="Table Text Char1"/>
    <w:link w:val="1149"/>
    <w:uiPriority w:val="0"/>
    <w:qFormat/>
    <w:pPr>
      <w:spacing w:before="80" w:after="80"/>
    </w:pPr>
    <w:rPr>
      <w:rFonts w:ascii="Arial" w:hAnsi="Arial" w:eastAsia="宋体" w:cs="Arial"/>
      <w:sz w:val="18"/>
      <w:szCs w:val="18"/>
      <w:lang w:val="en-US" w:eastAsia="zh-CN" w:bidi="ar-SA"/>
    </w:rPr>
  </w:style>
  <w:style w:type="character" w:styleId="1151" w:customStyle="1">
    <w:name w:val="Keyboard"/>
    <w:uiPriority w:val="0"/>
    <w:qFormat/>
    <w:rPr>
      <w:rFonts w:ascii="Courier New" w:hAnsi="Courier New"/>
      <w:b/>
      <w:sz w:val="20"/>
    </w:rPr>
  </w:style>
  <w:style w:type="character" w:styleId="1152" w:customStyle="1">
    <w:name w:val="ant-tree-switcher"/>
    <w:uiPriority w:val="0"/>
    <w:qFormat/>
  </w:style>
  <w:style w:type="character" w:styleId="1153" w:customStyle="1">
    <w:name w:val="正文缩进 Char"/>
    <w:link w:val="1154"/>
    <w:uiPriority w:val="0"/>
    <w:qFormat/>
    <w:rPr>
      <w:sz w:val="21"/>
      <w:lang w:bidi="ar-SA"/>
    </w:rPr>
  </w:style>
  <w:style w:type="paragraph" w:styleId="1154" w:customStyle="1">
    <w:name w:val="正文缩进1"/>
    <w:basedOn w:val="858"/>
    <w:link w:val="1153"/>
    <w:uiPriority w:val="0"/>
    <w:qFormat/>
    <w:pPr>
      <w:ind w:firstLine="420"/>
    </w:pPr>
    <w:rPr>
      <w:rFonts w:ascii="Times New Roman" w:hAnsi="Times New Roman" w:eastAsia="宋体" w:cs="Times New Roman"/>
      <w:szCs w:val="20"/>
    </w:rPr>
  </w:style>
  <w:style w:type="character" w:styleId="1155" w:customStyle="1">
    <w:name w:val="不明显强调1"/>
    <w:uiPriority w:val="0"/>
    <w:qFormat/>
    <w:rPr>
      <w:i/>
      <w:iCs/>
      <w:color w:val="808080"/>
    </w:rPr>
  </w:style>
  <w:style w:type="character" w:styleId="1156" w:customStyle="1">
    <w:name w:val="Typewriter"/>
    <w:uiPriority w:val="0"/>
    <w:qFormat/>
    <w:rPr>
      <w:rFonts w:ascii="Courier New" w:hAnsi="Courier New"/>
      <w:sz w:val="20"/>
    </w:rPr>
  </w:style>
  <w:style w:type="character" w:styleId="1157" w:customStyle="1">
    <w:name w:val="current"/>
    <w:uiPriority w:val="0"/>
    <w:qFormat/>
    <w:rPr>
      <w:rFonts w:ascii="Tahoma" w:hAnsi="Tahoma"/>
      <w:color w:val="00c1de"/>
      <w:sz w:val="24"/>
      <w:szCs w:val="20"/>
    </w:rPr>
  </w:style>
  <w:style w:type="character" w:styleId="1158" w:customStyle="1">
    <w:name w:val="标书正文格式 Char1"/>
    <w:link w:val="1159"/>
    <w:uiPriority w:val="0"/>
    <w:qFormat/>
    <w:rPr>
      <w:rFonts w:eastAsia="楷体_GB2312"/>
      <w:sz w:val="24"/>
      <w:szCs w:val="24"/>
    </w:rPr>
  </w:style>
  <w:style w:type="paragraph" w:styleId="1159" w:customStyle="1">
    <w:name w:val="标书正文格式"/>
    <w:link w:val="1158"/>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160" w:customStyle="1">
    <w:name w:val="CODE"/>
    <w:uiPriority w:val="0"/>
    <w:qFormat/>
    <w:rPr>
      <w:rFonts w:ascii="Courier New" w:hAnsi="Courier New"/>
      <w:sz w:val="20"/>
    </w:rPr>
  </w:style>
  <w:style w:type="character" w:styleId="1161" w:customStyle="1">
    <w:name w:val="不明显参考1"/>
    <w:uiPriority w:val="0"/>
    <w:qFormat/>
    <w:rPr>
      <w:smallCaps/>
      <w:color w:val="c0504d"/>
      <w:u w:val="single"/>
    </w:rPr>
  </w:style>
  <w:style w:type="character" w:styleId="1162" w:customStyle="1">
    <w:name w:val="Ò³Ã¼ Char Char"/>
    <w:uiPriority w:val="0"/>
    <w:qFormat/>
    <w:rPr>
      <w:rFonts w:eastAsia="宋体"/>
      <w:sz w:val="18"/>
      <w:lang w:val="en-US" w:eastAsia="zh-CN" w:bidi="ar-SA"/>
    </w:rPr>
  </w:style>
  <w:style w:type="character" w:styleId="1163" w:customStyle="1">
    <w:name w:val="明显强调1"/>
    <w:uiPriority w:val="0"/>
    <w:qFormat/>
    <w:rPr>
      <w:b/>
      <w:bCs/>
      <w:i/>
      <w:iCs/>
      <w:color w:val="4f81bd"/>
    </w:rPr>
  </w:style>
  <w:style w:type="character" w:styleId="1164" w:customStyle="1">
    <w:name w:val="info-label"/>
    <w:uiPriority w:val="0"/>
    <w:qFormat/>
    <w:rPr>
      <w:rFonts w:ascii="Tahoma" w:hAnsi="Tahoma"/>
      <w:b/>
      <w:sz w:val="24"/>
      <w:szCs w:val="20"/>
    </w:rPr>
  </w:style>
  <w:style w:type="character" w:styleId="1165" w:customStyle="1">
    <w:name w:val="hover9"/>
    <w:uiPriority w:val="0"/>
    <w:qFormat/>
    <w:rPr>
      <w:rFonts w:ascii="Tahoma" w:hAnsi="Tahoma"/>
      <w:color w:val="3177fd"/>
      <w:sz w:val="24"/>
      <w:szCs w:val="20"/>
    </w:rPr>
  </w:style>
  <w:style w:type="character" w:styleId="1166" w:customStyle="1">
    <w:name w:val="批注框文本 Char1"/>
    <w:link w:val="1167"/>
    <w:uiPriority w:val="99"/>
    <w:qFormat/>
    <w:rPr>
      <w:sz w:val="18"/>
      <w:szCs w:val="18"/>
    </w:rPr>
  </w:style>
  <w:style w:type="paragraph" w:styleId="1167" w:customStyle="1">
    <w:name w:val="批注框文本11"/>
    <w:basedOn w:val="858"/>
    <w:link w:val="1166"/>
    <w:uiPriority w:val="99"/>
    <w:unhideWhenUsed/>
    <w:qFormat/>
    <w:rPr>
      <w:rFonts w:ascii="Times New Roman" w:hAnsi="Times New Roman" w:eastAsia="宋体" w:cs="Times New Roman"/>
      <w:sz w:val="18"/>
      <w:szCs w:val="18"/>
    </w:rPr>
  </w:style>
  <w:style w:type="character" w:styleId="1168" w:customStyle="1">
    <w:name w:val="Char Char Char Char Char Char Char Char Char Char"/>
    <w:uiPriority w:val="0"/>
    <w:qFormat/>
    <w:rPr>
      <w:rFonts w:eastAsia="宋体"/>
      <w:b/>
      <w:bCs/>
      <w:sz w:val="32"/>
      <w:szCs w:val="44"/>
      <w:lang w:val="en-US" w:eastAsia="zh-CN" w:bidi="ar-SA"/>
    </w:rPr>
  </w:style>
  <w:style w:type="character" w:styleId="1169" w:customStyle="1">
    <w:name w:val="普通(网站) Char Char"/>
    <w:uiPriority w:val="0"/>
    <w:qFormat/>
    <w:rPr>
      <w:rFonts w:ascii="宋体" w:hAnsi="宋体"/>
      <w:sz w:val="24"/>
      <w:szCs w:val="24"/>
    </w:rPr>
  </w:style>
  <w:style w:type="character" w:styleId="1170" w:customStyle="1">
    <w:name w:val="批注文字 Char Char"/>
    <w:uiPriority w:val="0"/>
    <w:qFormat/>
    <w:rPr>
      <w:rFonts w:ascii="华文细黑" w:hAnsi="Cambria" w:eastAsia="华文细黑" w:cs="Cambria"/>
      <w:sz w:val="28"/>
      <w:szCs w:val="20"/>
    </w:rPr>
  </w:style>
  <w:style w:type="character" w:styleId="1171" w:customStyle="1">
    <w:name w:val="content"/>
    <w:uiPriority w:val="0"/>
    <w:qFormat/>
  </w:style>
  <w:style w:type="character" w:styleId="1172" w:customStyle="1">
    <w:name w:val="Variable"/>
    <w:uiPriority w:val="0"/>
    <w:qFormat/>
    <w:rPr>
      <w:i/>
    </w:rPr>
  </w:style>
  <w:style w:type="character" w:styleId="1173" w:customStyle="1">
    <w:name w:val="副标题 Char1"/>
    <w:uiPriority w:val="0"/>
    <w:qFormat/>
    <w:rPr>
      <w:rFonts w:ascii="幼圆" w:hAnsi="幼圆" w:cs="Cambria"/>
      <w:b/>
      <w:bCs/>
      <w:sz w:val="32"/>
      <w:szCs w:val="32"/>
    </w:rPr>
  </w:style>
  <w:style w:type="character" w:styleId="1174" w:customStyle="1">
    <w:name w:val="Char Char8"/>
    <w:uiPriority w:val="0"/>
    <w:qFormat/>
    <w:rPr>
      <w:rFonts w:ascii="黑体" w:hAnsi="Arial" w:eastAsia="黑体" w:cs="Arial"/>
      <w:b/>
      <w:bCs/>
      <w:sz w:val="32"/>
      <w:szCs w:val="32"/>
      <w:lang w:val="en-US" w:eastAsia="zh-CN" w:bidi="ar-SA"/>
    </w:rPr>
  </w:style>
  <w:style w:type="character" w:styleId="1175" w:customStyle="1">
    <w:name w:val="all-fit-info1"/>
    <w:uiPriority w:val="0"/>
    <w:qFormat/>
    <w:rPr>
      <w:rFonts w:ascii="Tahoma" w:hAnsi="Tahoma"/>
      <w:color w:val="939393"/>
      <w:sz w:val="24"/>
      <w:szCs w:val="20"/>
    </w:rPr>
  </w:style>
  <w:style w:type="character" w:styleId="1176" w:customStyle="1">
    <w:name w:val="HTML Markup"/>
    <w:uiPriority w:val="0"/>
    <w:qFormat/>
    <w:rPr>
      <w:vanish/>
      <w:color w:val="ff0000"/>
    </w:rPr>
  </w:style>
  <w:style w:type="character" w:styleId="1177" w:customStyle="1">
    <w:name w:val="纯文本 Char1"/>
    <w:uiPriority w:val="0"/>
    <w:qFormat/>
    <w:rPr>
      <w:rFonts w:ascii="宋体" w:hAnsi="Courier New"/>
      <w:sz w:val="21"/>
      <w:szCs w:val="21"/>
    </w:rPr>
  </w:style>
  <w:style w:type="character" w:styleId="1178" w:customStyle="1">
    <w:name w:val="样式1 Char Char"/>
    <w:link w:val="1179"/>
    <w:uiPriority w:val="0"/>
    <w:qFormat/>
    <w:rPr>
      <w:rFonts w:ascii="宋体" w:hAnsi="宋体"/>
      <w:b/>
      <w:sz w:val="24"/>
      <w:szCs w:val="24"/>
    </w:rPr>
  </w:style>
  <w:style w:type="paragraph" w:styleId="1179" w:customStyle="1">
    <w:name w:val="样式1"/>
    <w:basedOn w:val="858"/>
    <w:link w:val="1178"/>
    <w:uiPriority w:val="0"/>
    <w:qFormat/>
    <w:pPr>
      <w:spacing w:before="120" w:after="120" w:line="300" w:lineRule="auto"/>
    </w:pPr>
    <w:rPr>
      <w:rFonts w:ascii="宋体" w:hAnsi="宋体" w:eastAsia="宋体" w:cs="Times New Roman"/>
      <w:b/>
      <w:sz w:val="24"/>
      <w:szCs w:val="24"/>
    </w:rPr>
  </w:style>
  <w:style w:type="character" w:styleId="1180" w:customStyle="1">
    <w:name w:val="明显参考1"/>
    <w:uiPriority w:val="0"/>
    <w:qFormat/>
    <w:rPr>
      <w:b/>
      <w:bCs/>
      <w:smallCaps/>
      <w:color w:val="c0504d"/>
      <w:spacing w:val="5"/>
      <w:u w:val="single"/>
    </w:rPr>
  </w:style>
  <w:style w:type="character" w:styleId="1181" w:customStyle="1">
    <w:name w:val="all-fit-info"/>
    <w:uiPriority w:val="0"/>
    <w:qFormat/>
    <w:rPr>
      <w:rFonts w:ascii="Tahoma" w:hAnsi="Tahoma"/>
      <w:color w:val="939393"/>
      <w:sz w:val="24"/>
      <w:szCs w:val="20"/>
    </w:rPr>
  </w:style>
  <w:style w:type="character" w:styleId="1182" w:customStyle="1">
    <w:name w:val="表格正文 Char"/>
    <w:uiPriority w:val="0"/>
    <w:qFormat/>
    <w:rPr>
      <w:sz w:val="21"/>
      <w:szCs w:val="24"/>
    </w:rPr>
  </w:style>
  <w:style w:type="character" w:styleId="1183" w:customStyle="1">
    <w:name w:val="tag-type1"/>
    <w:uiPriority w:val="0"/>
    <w:qFormat/>
    <w:rPr>
      <w:rFonts w:ascii="Tahoma" w:hAnsi="Tahoma"/>
      <w:color w:val="ffffff"/>
      <w:sz w:val="18"/>
      <w:szCs w:val="18"/>
      <w:shd w:val="clear" w:color="auto" w:fill="317ffd"/>
    </w:rPr>
  </w:style>
  <w:style w:type="character" w:styleId="1184" w:customStyle="1">
    <w:name w:val="textcontents"/>
    <w:uiPriority w:val="0"/>
    <w:qFormat/>
    <w:rPr>
      <w:rFonts w:cs="Cambria"/>
    </w:rPr>
  </w:style>
  <w:style w:type="character" w:styleId="1185" w:customStyle="1">
    <w:name w:val="l15 Char"/>
    <w:uiPriority w:val="0"/>
    <w:qFormat/>
    <w:rPr>
      <w:color w:val="000000"/>
      <w:sz w:val="23"/>
      <w:szCs w:val="23"/>
    </w:rPr>
  </w:style>
  <w:style w:type="character" w:styleId="1186" w:customStyle="1">
    <w:name w:val="Para head"/>
    <w:uiPriority w:val="0"/>
    <w:qFormat/>
    <w:rPr>
      <w:rFonts w:ascii="Arial" w:hAnsi="Arial" w:eastAsia="Times New Roman"/>
      <w:sz w:val="20"/>
    </w:rPr>
  </w:style>
  <w:style w:type="character" w:styleId="1187" w:customStyle="1">
    <w:name w:val="正文首行缩进 Char Char"/>
    <w:uiPriority w:val="0"/>
    <w:qFormat/>
  </w:style>
  <w:style w:type="character" w:styleId="1188" w:customStyle="1">
    <w:name w:val="引用 Char"/>
    <w:uiPriority w:val="29"/>
    <w:qFormat/>
    <w:rPr>
      <w:i/>
      <w:iCs/>
      <w:color w:val="000000"/>
      <w:sz w:val="21"/>
      <w:szCs w:val="22"/>
    </w:rPr>
  </w:style>
  <w:style w:type="paragraph" w:styleId="1189">
    <w:name w:val="Quote"/>
    <w:basedOn w:val="858"/>
    <w:next w:val="858"/>
    <w:link w:val="1190"/>
    <w:uiPriority w:val="29"/>
    <w:qFormat/>
    <w:rPr>
      <w:rFonts w:ascii="Times New Roman" w:hAnsi="Times New Roman" w:eastAsia="宋体" w:cs="Times New Roman"/>
      <w:i/>
      <w:iCs/>
      <w:color w:val="000000"/>
    </w:rPr>
  </w:style>
  <w:style w:type="character" w:styleId="1190" w:customStyle="1">
    <w:name w:val="引用 Char2"/>
    <w:basedOn w:val="868"/>
    <w:link w:val="1189"/>
    <w:uiPriority w:val="99"/>
    <w:semiHidden/>
    <w:qFormat/>
    <w:rPr>
      <w:rFonts w:asciiTheme="minorHAnsi" w:hAnsiTheme="minorHAnsi" w:eastAsiaTheme="minorEastAsia" w:cstheme="minorBidi"/>
      <w:i/>
      <w:iCs/>
      <w:color w:val="000000" w:themeColor="text1"/>
      <w:sz w:val="21"/>
      <w:szCs w:val="22"/>
    </w:rPr>
  </w:style>
  <w:style w:type="character" w:styleId="1191" w:customStyle="1">
    <w:name w:val="change-camera-place"/>
    <w:uiPriority w:val="0"/>
    <w:qFormat/>
    <w:rPr>
      <w:rFonts w:ascii="Tahoma" w:hAnsi="Tahoma"/>
      <w:color w:val="3177fd"/>
      <w:sz w:val="24"/>
      <w:szCs w:val="20"/>
    </w:rPr>
  </w:style>
  <w:style w:type="character" w:styleId="1192" w:customStyle="1">
    <w:name w:val="Char Char5"/>
    <w:uiPriority w:val="0"/>
    <w:qFormat/>
    <w:rPr>
      <w:rFonts w:ascii="黑体" w:eastAsia="黑体"/>
      <w:b/>
      <w:bCs/>
      <w:sz w:val="28"/>
      <w:szCs w:val="28"/>
    </w:rPr>
  </w:style>
  <w:style w:type="character" w:styleId="1193" w:customStyle="1">
    <w:name w:val="Char Char7"/>
    <w:uiPriority w:val="0"/>
    <w:qFormat/>
    <w:rPr>
      <w:rFonts w:eastAsia="宋体"/>
      <w:sz w:val="21"/>
      <w:szCs w:val="24"/>
      <w:lang w:val="en-US" w:eastAsia="zh-CN" w:bidi="ar-SA"/>
    </w:rPr>
  </w:style>
  <w:style w:type="character" w:styleId="1194" w:customStyle="1">
    <w:name w:val="H2 Char"/>
    <w:uiPriority w:val="0"/>
    <w:qFormat/>
    <w:rPr>
      <w:rFonts w:ascii="楷体_GB2312" w:eastAsia="楷体_GB2312"/>
      <w:b/>
      <w:bCs/>
      <w:sz w:val="18"/>
      <w:lang w:val="en-US" w:eastAsia="zh-CN" w:bidi="ar-SA"/>
    </w:rPr>
  </w:style>
  <w:style w:type="character" w:styleId="1195" w:customStyle="1">
    <w:name w:val="Comment"/>
    <w:uiPriority w:val="0"/>
    <w:qFormat/>
    <w:rPr>
      <w:vanish/>
    </w:rPr>
  </w:style>
  <w:style w:type="character" w:styleId="1196" w:customStyle="1">
    <w:name w:val="ant-tree-checkbox2"/>
    <w:uiPriority w:val="0"/>
    <w:qFormat/>
  </w:style>
  <w:style w:type="character" w:styleId="1197" w:customStyle="1">
    <w:name w:val="temp2"/>
    <w:uiPriority w:val="0"/>
    <w:qFormat/>
  </w:style>
  <w:style w:type="character" w:styleId="1198"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199" w:customStyle="1">
    <w:name w:val="Char Char6"/>
    <w:uiPriority w:val="0"/>
    <w:qFormat/>
    <w:rPr>
      <w:rFonts w:eastAsia="宋体"/>
      <w:b/>
      <w:bCs/>
      <w:sz w:val="32"/>
      <w:szCs w:val="44"/>
      <w:lang w:val="en-US" w:eastAsia="zh-CN" w:bidi="ar-SA"/>
    </w:rPr>
  </w:style>
  <w:style w:type="character" w:styleId="1200" w:customStyle="1">
    <w:name w:val="Table Heading Char Char"/>
    <w:link w:val="1201"/>
    <w:uiPriority w:val="0"/>
    <w:qFormat/>
    <w:rPr>
      <w:rFonts w:ascii="Arial" w:hAnsi="Arial" w:eastAsia="仿宋_GB2312"/>
      <w:b/>
      <w:sz w:val="18"/>
    </w:rPr>
  </w:style>
  <w:style w:type="paragraph" w:styleId="1201" w:customStyle="1">
    <w:name w:val="Table Heading"/>
    <w:basedOn w:val="858"/>
    <w:link w:val="1200"/>
    <w:uiPriority w:val="0"/>
    <w:qFormat/>
    <w:pPr>
      <w:jc w:val="center"/>
      <w:widowControl/>
    </w:pPr>
    <w:rPr>
      <w:rFonts w:ascii="Arial" w:hAnsi="Arial" w:eastAsia="仿宋_GB2312" w:cs="Times New Roman"/>
      <w:b/>
      <w:sz w:val="18"/>
      <w:szCs w:val="20"/>
    </w:rPr>
  </w:style>
  <w:style w:type="character" w:styleId="1202" w:customStyle="1">
    <w:name w:val="插图 Char Char"/>
    <w:link w:val="1203"/>
    <w:uiPriority w:val="0"/>
    <w:qFormat/>
    <w:rPr>
      <w:rFonts w:ascii="宋体"/>
      <w:sz w:val="30"/>
    </w:rPr>
  </w:style>
  <w:style w:type="paragraph" w:styleId="1203" w:customStyle="1">
    <w:name w:val="插图"/>
    <w:basedOn w:val="1204"/>
    <w:link w:val="1202"/>
    <w:uiPriority w:val="0"/>
    <w:qFormat/>
    <w:pPr>
      <w:ind w:right="0" w:firstLine="0"/>
      <w:jc w:val="center"/>
      <w:spacing w:line="240" w:lineRule="auto"/>
      <w:tabs>
        <w:tab w:val="center" w:pos="4258" w:leader="none"/>
      </w:tabs>
    </w:pPr>
    <w:rPr>
      <w:rFonts w:hAnsi="Times New Roman" w:cs="Times New Roman"/>
      <w:sz w:val="30"/>
      <w:szCs w:val="20"/>
    </w:rPr>
  </w:style>
  <w:style w:type="paragraph" w:styleId="1204" w:customStyle="1">
    <w:name w:val="方案正文"/>
    <w:basedOn w:val="858"/>
    <w:uiPriority w:val="0"/>
    <w:qFormat/>
    <w:pPr>
      <w:ind w:right="210" w:firstLine="420"/>
      <w:spacing w:line="480" w:lineRule="auto"/>
      <w:tabs>
        <w:tab w:val="center" w:pos="4258" w:leader="none"/>
      </w:tabs>
    </w:pPr>
    <w:rPr>
      <w:rFonts w:ascii="宋体" w:hAnsi="宋体" w:eastAsia="宋体" w:cs="宋体"/>
      <w:sz w:val="24"/>
      <w:szCs w:val="24"/>
    </w:rPr>
  </w:style>
  <w:style w:type="character" w:styleId="1205" w:customStyle="1">
    <w:name w:val="页眉 Char Char"/>
    <w:uiPriority w:val="0"/>
    <w:qFormat/>
    <w:rPr>
      <w:sz w:val="18"/>
      <w:szCs w:val="18"/>
    </w:rPr>
  </w:style>
  <w:style w:type="paragraph" w:styleId="1206" w:customStyle="1">
    <w:name w:val="xl67"/>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07" w:customStyle="1">
    <w:name w:val="H6"/>
    <w:basedOn w:val="858"/>
    <w:next w:val="858"/>
    <w:uiPriority w:val="0"/>
    <w:qFormat/>
    <w:pPr>
      <w:jc w:val="left"/>
      <w:keepNext/>
      <w:spacing w:before="100" w:after="100"/>
      <w:outlineLvl w:val="6"/>
    </w:pPr>
    <w:rPr>
      <w:rFonts w:ascii="Times New Roman" w:hAnsi="Times New Roman" w:eastAsia="宋体" w:cs="Times New Roman"/>
      <w:b/>
      <w:sz w:val="16"/>
      <w:szCs w:val="20"/>
    </w:rPr>
  </w:style>
  <w:style w:type="paragraph" w:styleId="1208" w:customStyle="1">
    <w:name w:val="标准文字"/>
    <w:basedOn w:val="858"/>
    <w:uiPriority w:val="0"/>
    <w:qFormat/>
    <w:pPr>
      <w:ind w:firstLine="420"/>
      <w:spacing w:after="20" w:line="360" w:lineRule="auto"/>
    </w:pPr>
    <w:rPr>
      <w:rFonts w:ascii="Times New Roman" w:hAnsi="Times New Roman" w:eastAsia="宋体" w:cs="Times New Roman"/>
      <w:szCs w:val="24"/>
    </w:rPr>
  </w:style>
  <w:style w:type="paragraph" w:styleId="1209" w:customStyle="1">
    <w:name w:val="修订1"/>
    <w:uiPriority w:val="99"/>
    <w:qFormat/>
    <w:rPr>
      <w:rFonts w:ascii="Times New Roman" w:hAnsi="Times New Roman" w:eastAsia="宋体" w:cs="Times New Roman"/>
      <w:sz w:val="21"/>
      <w:lang w:val="en-US" w:eastAsia="zh-CN" w:bidi="ar-SA"/>
    </w:rPr>
  </w:style>
  <w:style w:type="paragraph" w:styleId="1210" w:customStyle="1">
    <w:name w:val="z-Bottom of Form"/>
    <w:next w:val="858"/>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211" w:customStyle="1">
    <w:name w:val="样式 标题 2 + Times New Roman 四号 非加粗 段前: 5 磅 段后: 0 磅 行距: 固定值 20..."/>
    <w:basedOn w:val="860"/>
    <w:uiPriority w:val="0"/>
    <w:qFormat/>
    <w:pPr>
      <w:spacing w:before="100" w:after="0" w:line="400" w:lineRule="exact"/>
    </w:pPr>
    <w:rPr>
      <w:rFonts w:ascii="Times New Roman" w:hAnsi="Times New Roman" w:eastAsia="黑体" w:cs="宋体"/>
      <w:b w:val="0"/>
      <w:bCs w:val="0"/>
      <w:color w:val="ff0000"/>
      <w:sz w:val="30"/>
      <w:szCs w:val="20"/>
    </w:rPr>
  </w:style>
  <w:style w:type="paragraph" w:styleId="1212" w:customStyle="1">
    <w:name w:val="目录"/>
    <w:basedOn w:val="858"/>
    <w:uiPriority w:val="0"/>
    <w:qFormat/>
    <w:pPr>
      <w:jc w:val="center"/>
      <w:widowControl/>
    </w:pPr>
    <w:rPr>
      <w:rFonts w:ascii="宋体" w:hAnsi="Times New Roman" w:eastAsia="宋体" w:cs="Times New Roman"/>
      <w:b/>
      <w:sz w:val="36"/>
      <w:szCs w:val="20"/>
    </w:rPr>
  </w:style>
  <w:style w:type="paragraph" w:styleId="1213" w:customStyle="1">
    <w:name w:val="默认段落字体 Para Char Char Char1 Char"/>
    <w:basedOn w:val="858"/>
    <w:uiPriority w:val="0"/>
    <w:qFormat/>
    <w:pPr>
      <w:ind w:left="420" w:firstLine="420"/>
      <w:spacing w:line="360" w:lineRule="auto"/>
    </w:pPr>
    <w:rPr>
      <w:rFonts w:ascii="Times New Roman" w:hAnsi="Times New Roman" w:eastAsia="宋体" w:cs="Times New Roman"/>
      <w:sz w:val="24"/>
      <w:szCs w:val="21"/>
    </w:rPr>
  </w:style>
  <w:style w:type="paragraph" w:styleId="1214" w:customStyle="1">
    <w:name w:val="页眉1"/>
    <w:basedOn w:val="858"/>
    <w:uiPriority w:val="99"/>
    <w:qFormat/>
    <w:pPr>
      <w:ind w:right="57" w:firstLine="420"/>
      <w:jc w:val="right"/>
      <w:spacing w:after="20" w:line="240" w:lineRule="atLeast"/>
      <w:tabs>
        <w:tab w:val="center" w:pos="4153" w:leader="none"/>
        <w:tab w:val="right" w:pos="8306" w:leader="none"/>
      </w:tabs>
      <w:pBdr>
        <w:bottom w:val="single" w:color="auto" w:sz="6" w:space="1"/>
      </w:pBdr>
    </w:pPr>
    <w:rPr>
      <w:rFonts w:ascii="Times New Roman" w:hAnsi="Times New Roman" w:eastAsia="仿宋_GB2312" w:cs="Times New Roman"/>
      <w:sz w:val="18"/>
      <w:szCs w:val="20"/>
    </w:rPr>
  </w:style>
  <w:style w:type="paragraph" w:styleId="1215" w:customStyle="1">
    <w:name w:val="样式3"/>
    <w:basedOn w:val="863"/>
    <w:uiPriority w:val="0"/>
    <w:qFormat/>
    <w:pPr>
      <w:ind w:left="0" w:firstLine="499"/>
      <w:jc w:val="left"/>
      <w:keepLines/>
      <w:spacing w:before="120" w:after="120" w:line="360" w:lineRule="auto"/>
      <w:widowControl/>
    </w:pPr>
    <w:rPr>
      <w:rFonts w:ascii="Arial" w:hAnsi="宋体"/>
      <w:bCs w:val="0"/>
      <w:color w:val="000000"/>
      <w:sz w:val="24"/>
      <w:szCs w:val="24"/>
    </w:rPr>
  </w:style>
  <w:style w:type="paragraph" w:styleId="1216" w:customStyle="1">
    <w:name w:val="标题0"/>
    <w:basedOn w:val="921"/>
    <w:next w:val="921"/>
    <w:uiPriority w:val="0"/>
    <w:qFormat/>
    <w:pPr>
      <w:ind w:firstLine="420"/>
      <w:jc w:val="center"/>
      <w:spacing w:before="240" w:after="60" w:line="288" w:lineRule="auto"/>
    </w:pPr>
    <w:rPr>
      <w:rFonts w:ascii="Arial" w:hAnsi="Arial" w:eastAsia="宋体" w:cs="Times New Roman"/>
      <w:sz w:val="52"/>
    </w:rPr>
  </w:style>
  <w:style w:type="paragraph" w:styleId="1217" w:customStyle="1">
    <w:name w:val="并列项-点"/>
    <w:basedOn w:val="858"/>
    <w:uiPriority w:val="0"/>
    <w:qFormat/>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1218" w:customStyle="1">
    <w:name w:val="Char1 Char Char Char Char Char Char"/>
    <w:basedOn w:val="858"/>
    <w:uiPriority w:val="0"/>
    <w:qFormat/>
    <w:rPr>
      <w:rFonts w:ascii="Times New Roman" w:hAnsi="Times New Roman" w:eastAsia="宋体" w:cs="Times New Roman"/>
      <w:szCs w:val="20"/>
    </w:rPr>
  </w:style>
  <w:style w:type="paragraph" w:styleId="1219" w:customStyle="1">
    <w:name w:val="Char Char Char Char Char Char Char Char Char Char1"/>
    <w:basedOn w:val="858"/>
    <w:uiPriority w:val="0"/>
    <w:qFormat/>
    <w:pPr>
      <w:ind w:left="425" w:hanging="425"/>
      <w:tabs>
        <w:tab w:val="left" w:pos="425" w:leader="none"/>
      </w:tabs>
    </w:pPr>
    <w:rPr>
      <w:rFonts w:ascii="Times New Roman" w:hAnsi="Times New Roman" w:eastAsia="宋体" w:cs="Times New Roman"/>
      <w:sz w:val="28"/>
      <w:szCs w:val="20"/>
    </w:rPr>
  </w:style>
  <w:style w:type="paragraph" w:styleId="1220" w:customStyle="1">
    <w:name w:val="样式 标题 1 + 黑体 三号 非加粗 居中 段前: 6 磅 段后: 6 磅 行距: 固定值 20 磅"/>
    <w:basedOn w:val="859"/>
    <w:uiPriority w:val="0"/>
    <w:qFormat/>
    <w:pPr>
      <w:ind w:firstLine="0"/>
      <w:jc w:val="center"/>
      <w:spacing w:before="120" w:after="120" w:line="400" w:lineRule="exact"/>
    </w:pPr>
    <w:rPr>
      <w:rFonts w:ascii="黑体" w:hAnsi="黑体" w:eastAsia="黑体" w:cs="宋体"/>
      <w:b w:val="0"/>
      <w:bCs w:val="0"/>
      <w:sz w:val="32"/>
      <w:szCs w:val="20"/>
    </w:rPr>
  </w:style>
  <w:style w:type="paragraph" w:styleId="1221" w:customStyle="1">
    <w:name w:val="_Style 132"/>
    <w:basedOn w:val="858"/>
    <w:uiPriority w:val="0"/>
    <w:qFormat/>
    <w:pPr>
      <w:ind w:firstLine="420"/>
      <w:spacing w:line="360" w:lineRule="auto"/>
    </w:pPr>
    <w:rPr>
      <w:rFonts w:ascii="Times New Roman" w:hAnsi="Times New Roman" w:eastAsia="宋体" w:cs="Times New Roman"/>
      <w:szCs w:val="20"/>
    </w:rPr>
  </w:style>
  <w:style w:type="paragraph" w:styleId="1222" w:customStyle="1">
    <w:name w:val="图中文字"/>
    <w:basedOn w:val="858"/>
    <w:uiPriority w:val="0"/>
    <w:qFormat/>
    <w:pPr>
      <w:jc w:val="center"/>
      <w:spacing w:line="0" w:lineRule="atLeast"/>
    </w:pPr>
    <w:rPr>
      <w:rFonts w:ascii="Times New Roman" w:hAnsi="Times New Roman" w:eastAsia="宋体" w:cs="Times New Roman"/>
      <w:sz w:val="24"/>
      <w:szCs w:val="20"/>
    </w:rPr>
  </w:style>
  <w:style w:type="paragraph" w:styleId="1223" w:customStyle="1">
    <w:name w:val="part2"/>
    <w:basedOn w:val="858"/>
    <w:uiPriority w:val="0"/>
    <w:qFormat/>
    <w:pPr>
      <w:jc w:val="left"/>
      <w:spacing w:before="100" w:beforeAutospacing="1" w:after="100" w:afterAutospacing="1"/>
      <w:widowControl/>
    </w:pPr>
    <w:rPr>
      <w:rFonts w:ascii="宋体" w:hAnsi="宋体" w:eastAsia="宋体" w:cs="宋体"/>
      <w:sz w:val="24"/>
      <w:szCs w:val="24"/>
    </w:rPr>
  </w:style>
  <w:style w:type="paragraph" w:styleId="1224" w:customStyle="1">
    <w:name w:val="xl66"/>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25" w:customStyle="1">
    <w:name w:val="样式一"/>
    <w:basedOn w:val="858"/>
    <w:uiPriority w:val="0"/>
    <w:qFormat/>
    <w:pPr>
      <w:ind w:left="1260" w:hanging="420"/>
      <w:spacing w:before="100" w:after="100" w:line="360" w:lineRule="exact"/>
      <w:tabs>
        <w:tab w:val="left" w:pos="1080" w:leader="none"/>
        <w:tab w:val="left" w:pos="1260" w:leader="none"/>
      </w:tabs>
    </w:pPr>
    <w:rPr>
      <w:rFonts w:ascii="宋体" w:hAnsi="宋体" w:eastAsia="黑体" w:cs="Times New Roman"/>
      <w:sz w:val="24"/>
      <w:szCs w:val="20"/>
      <w:lang w:val="en-GB"/>
    </w:rPr>
  </w:style>
  <w:style w:type="paragraph" w:styleId="1226" w:customStyle="1">
    <w:name w:val="正文1)"/>
    <w:basedOn w:val="858"/>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1227" w:customStyle="1">
    <w:name w:val="菲页2"/>
    <w:basedOn w:val="861"/>
    <w:uiPriority w:val="0"/>
    <w:qFormat/>
    <w:pPr>
      <w:ind w:left="720" w:hanging="720"/>
      <w:keepLines/>
      <w:spacing w:before="120" w:after="120" w:line="360" w:lineRule="auto"/>
      <w:widowControl/>
    </w:pPr>
    <w:rPr>
      <w:rFonts w:ascii="黑体" w:hAnsi="宋体" w:eastAsia="黑体"/>
      <w:b w:val="0"/>
      <w:bCs w:val="0"/>
      <w:sz w:val="44"/>
      <w:szCs w:val="20"/>
    </w:rPr>
  </w:style>
  <w:style w:type="paragraph" w:styleId="1228" w:customStyle="1">
    <w:name w:val="正文(缩进)"/>
    <w:basedOn w:val="858"/>
    <w:uiPriority w:val="0"/>
    <w:qFormat/>
    <w:pPr>
      <w:ind w:firstLine="200"/>
      <w:spacing w:line="360" w:lineRule="auto"/>
      <w:widowControl/>
    </w:pPr>
    <w:rPr>
      <w:rFonts w:ascii="Times New Roman" w:hAnsi="Times New Roman" w:eastAsia="仿宋_GB2312" w:cs="Times New Roman"/>
      <w:sz w:val="24"/>
      <w:szCs w:val="20"/>
    </w:rPr>
  </w:style>
  <w:style w:type="paragraph" w:styleId="1229" w:customStyle="1">
    <w:name w:val="xl69"/>
    <w:basedOn w:val="858"/>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30" w:customStyle="1">
    <w:name w:val="xl68"/>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31" w:customStyle="1">
    <w:name w:val="xl72"/>
    <w:basedOn w:val="858"/>
    <w:uiPriority w:val="0"/>
    <w:qFormat/>
    <w:pPr>
      <w:jc w:val="left"/>
      <w:spacing w:before="100" w:beforeAutospacing="1" w:after="100" w:afterAutospacing="1"/>
      <w:widowControl/>
      <w:pBdr>
        <w:top w:val="single" w:color="auto" w:sz="4" w:space="0"/>
        <w:bottom w:val="single" w:color="auto" w:sz="4" w:space="0"/>
      </w:pBdr>
    </w:pPr>
    <w:rPr>
      <w:rFonts w:ascii="微软雅黑" w:hAnsi="微软雅黑" w:eastAsia="微软雅黑" w:cs="宋体"/>
      <w:sz w:val="13"/>
      <w:szCs w:val="13"/>
    </w:rPr>
  </w:style>
  <w:style w:type="paragraph" w:styleId="1232" w:customStyle="1">
    <w:name w:val="样式2"/>
    <w:basedOn w:val="862"/>
    <w:uiPriority w:val="0"/>
    <w:qFormat/>
    <w:pPr>
      <w:jc w:val="both"/>
      <w:keepLines/>
      <w:spacing w:before="120" w:after="120" w:line="360" w:lineRule="auto"/>
      <w:widowControl/>
    </w:pPr>
    <w:rPr>
      <w:rFonts w:ascii="Arial" w:hAnsi="宋体" w:cs="Times New Roman"/>
      <w:bCs w:val="0"/>
      <w:color w:val="000000"/>
    </w:rPr>
  </w:style>
  <w:style w:type="paragraph" w:styleId="1233" w:customStyle="1">
    <w:name w:val="样式 纯文本 + 楷体_GB2312 小四 行距: 固定值 20 磅1"/>
    <w:basedOn w:val="892"/>
    <w:uiPriority w:val="0"/>
    <w:qFormat/>
    <w:pPr>
      <w:ind w:firstLine="200"/>
      <w:spacing w:line="400" w:lineRule="exact"/>
    </w:pPr>
    <w:rPr>
      <w:rFonts w:ascii="楷体_GB2312" w:eastAsia="楷体_GB2312" w:cs="Times New Roman"/>
      <w:sz w:val="24"/>
    </w:rPr>
  </w:style>
  <w:style w:type="paragraph" w:styleId="1234" w:customStyle="1">
    <w:name w:val="样式 (西文) 仿宋_GB2312 居中 行距: 1.5 倍行距"/>
    <w:basedOn w:val="858"/>
    <w:uiPriority w:val="0"/>
    <w:qFormat/>
    <w:pPr>
      <w:jc w:val="center"/>
      <w:spacing w:line="360" w:lineRule="auto"/>
    </w:pPr>
    <w:rPr>
      <w:rFonts w:ascii="宋体" w:hAnsi="宋体" w:eastAsia="宋体" w:cs="宋体"/>
      <w:szCs w:val="20"/>
    </w:rPr>
  </w:style>
  <w:style w:type="paragraph" w:styleId="1235"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236" w:customStyle="1">
    <w:name w:val="Char Char Char1 Char Char Char"/>
    <w:basedOn w:val="858"/>
    <w:uiPriority w:val="0"/>
    <w:qFormat/>
    <w:pPr>
      <w:ind w:firstLine="200"/>
    </w:pPr>
    <w:rPr>
      <w:rFonts w:ascii="Tahoma" w:hAnsi="Tahoma" w:eastAsia="宋体" w:cs="Times New Roman"/>
      <w:sz w:val="24"/>
      <w:szCs w:val="20"/>
    </w:rPr>
  </w:style>
  <w:style w:type="paragraph" w:styleId="1237" w:customStyle="1">
    <w:name w:val="Blockquote"/>
    <w:basedOn w:val="858"/>
    <w:uiPriority w:val="0"/>
    <w:qFormat/>
    <w:pPr>
      <w:ind w:left="360" w:right="360"/>
      <w:jc w:val="left"/>
      <w:spacing w:before="100" w:after="100"/>
    </w:pPr>
    <w:rPr>
      <w:rFonts w:ascii="Times New Roman" w:hAnsi="Times New Roman" w:eastAsia="宋体" w:cs="Times New Roman"/>
      <w:sz w:val="24"/>
      <w:szCs w:val="20"/>
    </w:rPr>
  </w:style>
  <w:style w:type="paragraph" w:styleId="1238" w:customStyle="1">
    <w:name w:val="Address"/>
    <w:basedOn w:val="858"/>
    <w:next w:val="858"/>
    <w:uiPriority w:val="0"/>
    <w:qFormat/>
    <w:pPr>
      <w:jc w:val="left"/>
    </w:pPr>
    <w:rPr>
      <w:rFonts w:ascii="Times New Roman" w:hAnsi="Times New Roman" w:eastAsia="宋体" w:cs="Times New Roman"/>
      <w:i/>
      <w:sz w:val="24"/>
      <w:szCs w:val="20"/>
    </w:rPr>
  </w:style>
  <w:style w:type="paragraph" w:styleId="1239" w:customStyle="1">
    <w:name w:val="xl64"/>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40" w:customStyle="1">
    <w:name w:val="默认段落字体 Para Char Char Char"/>
    <w:basedOn w:val="858"/>
    <w:uiPriority w:val="0"/>
    <w:qFormat/>
    <w:rPr>
      <w:rFonts w:ascii="Times New Roman" w:hAnsi="Times New Roman" w:eastAsia="宋体" w:cs="Times New Roman"/>
      <w:szCs w:val="24"/>
    </w:rPr>
  </w:style>
  <w:style w:type="paragraph" w:styleId="1241" w:customStyle="1">
    <w:name w:val="yyn"/>
    <w:basedOn w:val="858"/>
    <w:uiPriority w:val="0"/>
    <w:qFormat/>
    <w:pPr>
      <w:ind w:right="562" w:firstLine="576"/>
      <w:keepNext/>
      <w:spacing w:line="360" w:lineRule="auto"/>
      <w:widowControl/>
    </w:pPr>
    <w:rPr>
      <w:rFonts w:ascii="宋体" w:hAnsi="Times New Roman" w:eastAsia="宋体" w:cs="Times New Roman"/>
      <w:sz w:val="28"/>
      <w:szCs w:val="20"/>
    </w:rPr>
  </w:style>
  <w:style w:type="paragraph" w:styleId="1242" w:customStyle="1">
    <w:name w:val="样式 标题 3 + (中文) 黑体 小四 非加粗 段前: 7.8 磅 段后: 0 磅 行距: 固定值 20 磅"/>
    <w:basedOn w:val="861"/>
    <w:uiPriority w:val="0"/>
    <w:qFormat/>
    <w:pPr>
      <w:jc w:val="left"/>
      <w:keepLines/>
      <w:spacing w:line="400" w:lineRule="exact"/>
      <w:tabs>
        <w:tab w:val="left" w:pos="7200" w:leader="none"/>
      </w:tabs>
    </w:pPr>
    <w:rPr>
      <w:rFonts w:ascii="宋体" w:hAnsi="宋体" w:eastAsia="黑体" w:cs="宋体"/>
      <w:bCs w:val="0"/>
      <w:sz w:val="30"/>
      <w:szCs w:val="20"/>
    </w:rPr>
  </w:style>
  <w:style w:type="paragraph" w:styleId="1243" w:customStyle="1">
    <w:name w:val="函数注释2"/>
    <w:basedOn w:val="858"/>
    <w:uiPriority w:val="0"/>
    <w:qFormat/>
    <w:pPr>
      <w:ind w:left="1680" w:firstLine="420"/>
      <w:spacing w:after="20" w:line="288" w:lineRule="auto"/>
    </w:pPr>
    <w:rPr>
      <w:rFonts w:ascii="Times New Roman" w:hAnsi="Times New Roman" w:eastAsia="宋体" w:cs="Times New Roman"/>
      <w:szCs w:val="24"/>
    </w:rPr>
  </w:style>
  <w:style w:type="paragraph" w:styleId="1244" w:customStyle="1">
    <w:name w:val="H4"/>
    <w:basedOn w:val="858"/>
    <w:next w:val="858"/>
    <w:uiPriority w:val="0"/>
    <w:qFormat/>
    <w:pPr>
      <w:jc w:val="left"/>
      <w:keepNext/>
      <w:spacing w:before="100" w:after="100"/>
      <w:outlineLvl w:val="4"/>
    </w:pPr>
    <w:rPr>
      <w:rFonts w:ascii="Times New Roman" w:hAnsi="Times New Roman" w:eastAsia="宋体" w:cs="Times New Roman"/>
      <w:b/>
      <w:sz w:val="24"/>
      <w:szCs w:val="20"/>
    </w:rPr>
  </w:style>
  <w:style w:type="paragraph" w:styleId="1245" w:customStyle="1">
    <w:name w:val="正文文字缩进 3"/>
    <w:basedOn w:val="858"/>
    <w:next w:val="858"/>
    <w:uiPriority w:val="0"/>
    <w:qFormat/>
    <w:pPr>
      <w:ind w:firstLine="520"/>
      <w:spacing w:line="540" w:lineRule="exact"/>
    </w:pPr>
    <w:rPr>
      <w:rFonts w:ascii="仿宋_GB2312" w:hAnsi="Times New Roman" w:eastAsia="仿宋_GB2312" w:cs="Times New Roman"/>
      <w:sz w:val="26"/>
      <w:szCs w:val="20"/>
    </w:rPr>
  </w:style>
  <w:style w:type="paragraph" w:styleId="1246" w:customStyle="1">
    <w:name w:val="菲页1"/>
    <w:basedOn w:val="860"/>
    <w:uiPriority w:val="0"/>
    <w:qFormat/>
    <w:pPr>
      <w:jc w:val="center"/>
      <w:widowControl/>
    </w:pPr>
    <w:rPr>
      <w:rFonts w:ascii="黑体" w:hAnsi="宋体" w:eastAsia="黑体" w:cs="Times New Roman"/>
      <w:b w:val="0"/>
      <w:bCs w:val="0"/>
      <w:sz w:val="52"/>
      <w:szCs w:val="20"/>
    </w:rPr>
  </w:style>
  <w:style w:type="paragraph" w:styleId="1247" w:customStyle="1">
    <w:name w:val="Char Char Char1 Char Char Char1"/>
    <w:basedOn w:val="858"/>
    <w:uiPriority w:val="0"/>
    <w:qFormat/>
    <w:pPr>
      <w:ind w:firstLine="200"/>
    </w:pPr>
    <w:rPr>
      <w:rFonts w:ascii="Tahoma" w:hAnsi="Tahoma" w:eastAsia="宋体" w:cs="Times New Roman"/>
      <w:sz w:val="24"/>
      <w:szCs w:val="20"/>
    </w:rPr>
  </w:style>
  <w:style w:type="paragraph" w:styleId="1248" w:customStyle="1">
    <w:name w:val="Char1"/>
    <w:basedOn w:val="858"/>
    <w:uiPriority w:val="0"/>
    <w:qFormat/>
    <w:pPr>
      <w:jc w:val="left"/>
      <w:spacing w:after="160" w:line="240" w:lineRule="exact"/>
      <w:widowControl/>
    </w:pPr>
    <w:rPr>
      <w:rFonts w:ascii="Verdana" w:hAnsi="Verdana" w:eastAsia="仿宋_GB2312" w:cs="Times New Roman"/>
      <w:sz w:val="24"/>
      <w:szCs w:val="20"/>
      <w:lang w:eastAsia="en-US"/>
    </w:rPr>
  </w:style>
  <w:style w:type="paragraph" w:styleId="1249" w:customStyle="1">
    <w:name w:val="Char Char Char Char Char Char Char"/>
    <w:basedOn w:val="858"/>
    <w:uiPriority w:val="0"/>
    <w:qFormat/>
    <w:pPr>
      <w:jc w:val="left"/>
      <w:spacing w:after="160" w:line="240" w:lineRule="exact"/>
      <w:widowControl/>
    </w:pPr>
    <w:rPr>
      <w:rFonts w:ascii="Arial" w:hAnsi="Arial" w:eastAsia="Times New Roman" w:cs="Verdana"/>
      <w:b/>
      <w:sz w:val="24"/>
      <w:szCs w:val="24"/>
      <w:lang w:eastAsia="en-US"/>
    </w:rPr>
  </w:style>
  <w:style w:type="paragraph" w:styleId="1250" w:customStyle="1">
    <w:name w:val="图形"/>
    <w:basedOn w:val="858"/>
    <w:uiPriority w:val="0"/>
    <w:qFormat/>
    <w:pPr>
      <w:ind w:firstLine="420"/>
      <w:jc w:val="center"/>
      <w:spacing w:after="20" w:line="288" w:lineRule="auto"/>
    </w:pPr>
    <w:rPr>
      <w:rFonts w:ascii="Times New Roman" w:hAnsi="Times New Roman" w:eastAsia="宋体" w:cs="Times New Roman"/>
      <w:szCs w:val="24"/>
    </w:rPr>
  </w:style>
  <w:style w:type="paragraph" w:styleId="1251" w:customStyle="1">
    <w:name w:val="xl73"/>
    <w:basedOn w:val="85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52" w:customStyle="1">
    <w:name w:val="段"/>
    <w:next w:val="858"/>
    <w:uiPriority w:val="0"/>
    <w:qFormat/>
    <w:pPr>
      <w:ind w:firstLine="200"/>
      <w:jc w:val="both"/>
    </w:pPr>
    <w:rPr>
      <w:rFonts w:ascii="宋体" w:hAnsi="Times New Roman" w:eastAsia="宋体" w:cs="Times New Roman"/>
      <w:sz w:val="21"/>
      <w:lang w:val="en-US" w:eastAsia="zh-CN" w:bidi="ar-SA"/>
    </w:rPr>
  </w:style>
  <w:style w:type="paragraph" w:styleId="1253" w:customStyle="1">
    <w:name w:val="三级标题"/>
    <w:basedOn w:val="863"/>
    <w:uiPriority w:val="0"/>
    <w:qFormat/>
    <w:pPr>
      <w:ind w:left="0" w:firstLine="200"/>
      <w:jc w:val="left"/>
      <w:keepLines/>
      <w:spacing w:before="120" w:after="120" w:line="500" w:lineRule="exact"/>
      <w:widowControl/>
    </w:pPr>
    <w:rPr>
      <w:rFonts w:ascii="宋体" w:hAnsi="宋体"/>
      <w:color w:val="000000"/>
      <w:sz w:val="24"/>
      <w:szCs w:val="24"/>
    </w:rPr>
  </w:style>
  <w:style w:type="paragraph" w:styleId="1254" w:customStyle="1">
    <w:name w:val="一级标题"/>
    <w:basedOn w:val="896"/>
    <w:uiPriority w:val="0"/>
    <w:qFormat/>
    <w:pPr>
      <w:ind w:left="48"/>
      <w:jc w:val="center"/>
      <w:spacing w:line="480" w:lineRule="auto"/>
    </w:pPr>
    <w:rPr>
      <w:rFonts w:ascii="宋体" w:hAnsi="宋体"/>
      <w:b/>
      <w:bCs/>
      <w:spacing w:val="20"/>
      <w:sz w:val="48"/>
      <w:szCs w:val="48"/>
    </w:rPr>
  </w:style>
  <w:style w:type="paragraph" w:styleId="1255" w:customStyle="1">
    <w:name w:val="Char Char Char Char Char Char Char1"/>
    <w:basedOn w:val="858"/>
    <w:uiPriority w:val="0"/>
    <w:qFormat/>
    <w:pPr>
      <w:jc w:val="left"/>
      <w:spacing w:after="160" w:line="240" w:lineRule="exact"/>
      <w:widowControl/>
    </w:pPr>
    <w:rPr>
      <w:rFonts w:ascii="Arial" w:hAnsi="Arial" w:eastAsia="Times New Roman" w:cs="Verdana"/>
      <w:b/>
      <w:sz w:val="24"/>
      <w:szCs w:val="24"/>
      <w:lang w:eastAsia="en-US"/>
    </w:rPr>
  </w:style>
  <w:style w:type="paragraph" w:styleId="1256" w:customStyle="1">
    <w:name w:val="ptdl"/>
    <w:basedOn w:val="858"/>
    <w:uiPriority w:val="0"/>
    <w:qFormat/>
    <w:pPr>
      <w:ind w:firstLine="480"/>
      <w:spacing w:after="156"/>
    </w:pPr>
    <w:rPr>
      <w:rFonts w:ascii="Times New Roman" w:hAnsi="Times New Roman" w:eastAsia="宋体" w:cs="Times New Roman"/>
      <w:sz w:val="24"/>
      <w:szCs w:val="20"/>
    </w:rPr>
  </w:style>
  <w:style w:type="paragraph" w:styleId="1257" w:customStyle="1">
    <w:name w:val="aa"/>
    <w:basedOn w:val="858"/>
    <w:uiPriority w:val="0"/>
    <w:qFormat/>
    <w:pPr>
      <w:jc w:val="left"/>
      <w:spacing w:before="100" w:beforeAutospacing="1" w:after="100" w:afterAutospacing="1"/>
      <w:widowControl/>
    </w:pPr>
    <w:rPr>
      <w:rFonts w:ascii="宋体" w:hAnsi="宋体" w:eastAsia="宋体" w:cs="宋体"/>
      <w:sz w:val="24"/>
      <w:szCs w:val="24"/>
    </w:rPr>
  </w:style>
  <w:style w:type="paragraph" w:styleId="1258" w:customStyle="1">
    <w:name w:val="xl65"/>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59" w:customStyle="1">
    <w:name w:val="font0"/>
    <w:basedOn w:val="85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60" w:customStyle="1">
    <w:name w:val="标准式样"/>
    <w:basedOn w:val="915"/>
    <w:uiPriority w:val="0"/>
    <w:qFormat/>
    <w:pPr>
      <w:ind w:left="210" w:firstLine="420"/>
      <w:jc w:val="left"/>
      <w:spacing w:line="288" w:lineRule="auto"/>
    </w:pPr>
    <w:rPr>
      <w:rFonts w:eastAsia="宋体"/>
      <w:smallCaps/>
      <w:sz w:val="20"/>
    </w:rPr>
  </w:style>
  <w:style w:type="paragraph" w:styleId="1261" w:customStyle="1">
    <w:name w:val="名词解释"/>
    <w:basedOn w:val="858"/>
    <w:uiPriority w:val="0"/>
    <w:qFormat/>
    <w:pPr>
      <w:ind w:left="2325" w:hanging="2325"/>
      <w:spacing w:after="20" w:line="288" w:lineRule="auto"/>
    </w:pPr>
    <w:rPr>
      <w:rFonts w:ascii="Times New Roman" w:hAnsi="Times New Roman" w:eastAsia="宋体" w:cs="Times New Roman"/>
      <w:szCs w:val="20"/>
    </w:rPr>
  </w:style>
  <w:style w:type="paragraph" w:styleId="1262" w:customStyle="1">
    <w:name w:val="默认段落字体 Para Char Char Char Char Char Char Char"/>
    <w:basedOn w:val="858"/>
    <w:uiPriority w:val="0"/>
    <w:qFormat/>
    <w:rPr>
      <w:rFonts w:ascii="Tahoma" w:hAnsi="Tahoma" w:eastAsia="宋体" w:cs="Times New Roman"/>
      <w:sz w:val="24"/>
      <w:szCs w:val="20"/>
    </w:rPr>
  </w:style>
  <w:style w:type="paragraph" w:styleId="1263" w:customStyle="1">
    <w:name w:val="1"/>
    <w:basedOn w:val="858"/>
    <w:uiPriority w:val="0"/>
    <w:qFormat/>
    <w:pPr>
      <w:ind w:firstLine="200"/>
      <w:spacing w:line="360" w:lineRule="auto"/>
    </w:pPr>
    <w:rPr>
      <w:rFonts w:ascii="华文细黑" w:hAnsi="华文细黑" w:eastAsia="华文细黑" w:cs="华文细黑"/>
      <w:sz w:val="24"/>
      <w:szCs w:val="24"/>
    </w:rPr>
  </w:style>
  <w:style w:type="paragraph" w:styleId="1264" w:customStyle="1">
    <w:name w:val="Char Char Char Char Char Char Char Char Char Char Char Char Char Char Char Char"/>
    <w:basedOn w:val="858"/>
    <w:uiPriority w:val="0"/>
    <w:qFormat/>
    <w:pPr>
      <w:tabs>
        <w:tab w:val="left" w:pos="360" w:leader="none"/>
      </w:tabs>
    </w:pPr>
    <w:rPr>
      <w:rFonts w:ascii="Times New Roman" w:hAnsi="Times New Roman" w:eastAsia="宋体" w:cs="Times New Roman"/>
      <w:sz w:val="24"/>
      <w:szCs w:val="24"/>
    </w:rPr>
  </w:style>
  <w:style w:type="paragraph" w:styleId="1265" w:customStyle="1">
    <w:name w:val="菲页(卷)"/>
    <w:basedOn w:val="859"/>
    <w:next w:val="1235"/>
    <w:uiPriority w:val="0"/>
    <w:qFormat/>
    <w:pPr>
      <w:ind w:firstLine="0"/>
      <w:jc w:val="center"/>
      <w:keepLines w:val="0"/>
      <w:spacing w:line="240" w:lineRule="auto"/>
      <w:widowControl/>
      <w:outlineLvl w:val="1"/>
    </w:pPr>
    <w:rPr>
      <w:rFonts w:ascii="黑体" w:eastAsia="黑体" w:cs="Times New Roman"/>
      <w:b w:val="0"/>
      <w:bCs w:val="0"/>
      <w:sz w:val="52"/>
      <w:szCs w:val="20"/>
    </w:rPr>
  </w:style>
  <w:style w:type="paragraph" w:styleId="1266" w:customStyle="1">
    <w:name w:val="重点"/>
    <w:basedOn w:val="858"/>
    <w:uiPriority w:val="0"/>
    <w:qFormat/>
    <w:pPr>
      <w:ind w:firstLine="420"/>
      <w:spacing w:after="20" w:line="288" w:lineRule="auto"/>
      <w:shd w:val="pct10" w:color="auto" w:fill="auto"/>
    </w:pPr>
    <w:rPr>
      <w:rFonts w:ascii="Times New Roman" w:hAnsi="Times New Roman" w:eastAsia="黑体" w:cs="Times New Roman"/>
      <w:b/>
      <w:szCs w:val="24"/>
    </w:rPr>
  </w:style>
  <w:style w:type="paragraph" w:styleId="1267" w:customStyle="1">
    <w:name w:val="目录文字"/>
    <w:basedOn w:val="858"/>
    <w:uiPriority w:val="0"/>
    <w:qFormat/>
    <w:pPr>
      <w:jc w:val="left"/>
      <w:spacing w:line="480" w:lineRule="auto"/>
      <w:widowControl/>
    </w:pPr>
    <w:rPr>
      <w:rFonts w:ascii="宋体" w:hAnsi="宋体" w:eastAsia="宋体" w:cs="Times New Roman"/>
      <w:sz w:val="24"/>
      <w:szCs w:val="20"/>
    </w:rPr>
  </w:style>
  <w:style w:type="paragraph" w:styleId="1268" w:customStyle="1">
    <w:name w:val="Char Char Char Char Char Char"/>
    <w:basedOn w:val="858"/>
    <w:uiPriority w:val="0"/>
    <w:qFormat/>
    <w:pPr>
      <w:jc w:val="left"/>
      <w:spacing w:after="160" w:line="240" w:lineRule="exact"/>
      <w:widowControl/>
    </w:pPr>
    <w:rPr>
      <w:rFonts w:ascii="Times New Roman" w:hAnsi="Times New Roman" w:eastAsia="宋体" w:cs="Times New Roman"/>
      <w:szCs w:val="20"/>
    </w:rPr>
  </w:style>
  <w:style w:type="paragraph" w:styleId="1269" w:customStyle="1">
    <w:name w:val="Definition Term"/>
    <w:basedOn w:val="858"/>
    <w:next w:val="1270"/>
    <w:uiPriority w:val="0"/>
    <w:qFormat/>
    <w:pPr>
      <w:jc w:val="left"/>
    </w:pPr>
    <w:rPr>
      <w:rFonts w:ascii="Times New Roman" w:hAnsi="Times New Roman" w:eastAsia="宋体" w:cs="Times New Roman"/>
      <w:sz w:val="24"/>
      <w:szCs w:val="20"/>
    </w:rPr>
  </w:style>
  <w:style w:type="paragraph" w:styleId="1270" w:customStyle="1">
    <w:name w:val="Definition List"/>
    <w:basedOn w:val="858"/>
    <w:next w:val="1269"/>
    <w:uiPriority w:val="0"/>
    <w:qFormat/>
    <w:pPr>
      <w:ind w:left="360"/>
      <w:jc w:val="left"/>
    </w:pPr>
    <w:rPr>
      <w:rFonts w:ascii="Times New Roman" w:hAnsi="Times New Roman" w:eastAsia="宋体" w:cs="Times New Roman"/>
      <w:sz w:val="24"/>
      <w:szCs w:val="20"/>
    </w:rPr>
  </w:style>
  <w:style w:type="paragraph" w:styleId="1271" w:customStyle="1">
    <w:name w:val="Char Char Char"/>
    <w:basedOn w:val="858"/>
    <w:uiPriority w:val="0"/>
    <w:qFormat/>
    <w:rPr>
      <w:rFonts w:ascii="Tahoma" w:hAnsi="Tahoma" w:eastAsia="宋体" w:cs="Times New Roman"/>
      <w:sz w:val="24"/>
      <w:szCs w:val="20"/>
    </w:rPr>
  </w:style>
  <w:style w:type="paragraph" w:styleId="1272" w:customStyle="1">
    <w:name w:val="函数注释1"/>
    <w:basedOn w:val="858"/>
    <w:uiPriority w:val="0"/>
    <w:qFormat/>
    <w:pPr>
      <w:ind w:left="1678" w:right="210" w:hanging="1049"/>
      <w:jc w:val="left"/>
      <w:spacing w:after="20" w:line="320" w:lineRule="exact"/>
    </w:pPr>
    <w:rPr>
      <w:rFonts w:ascii="Times New Roman" w:hAnsi="Times New Roman" w:eastAsia="宋体" w:cs="Times New Roman"/>
      <w:szCs w:val="20"/>
    </w:rPr>
  </w:style>
  <w:style w:type="paragraph" w:styleId="1273" w:customStyle="1">
    <w:name w:val="项目符号1"/>
    <w:basedOn w:val="858"/>
    <w:uiPriority w:val="0"/>
    <w:qFormat/>
    <w:pPr>
      <w:numPr>
        <w:ilvl w:val="1"/>
        <w:numId w:val="4"/>
      </w:numPr>
    </w:pPr>
    <w:rPr>
      <w:rFonts w:ascii="Times New Roman" w:hAnsi="Times New Roman" w:eastAsia="宋体" w:cs="Times New Roman"/>
      <w:szCs w:val="20"/>
    </w:rPr>
  </w:style>
  <w:style w:type="paragraph" w:styleId="1274">
    <w:name w:val="No Spacing"/>
    <w:uiPriority w:val="1"/>
    <w:qFormat/>
    <w:pPr>
      <w:jc w:val="both"/>
      <w:widowControl w:val="off"/>
    </w:pPr>
    <w:rPr>
      <w:rFonts w:ascii="仿宋_GB2312" w:hAnsi="仿宋_GB2312" w:eastAsia="华文细黑" w:cs="Cambria"/>
      <w:sz w:val="21"/>
      <w:szCs w:val="22"/>
      <w:lang w:val="en-US" w:eastAsia="zh-CN" w:bidi="ar-SA"/>
    </w:rPr>
  </w:style>
  <w:style w:type="paragraph" w:styleId="1275" w:customStyle="1">
    <w:name w:val="Char2"/>
    <w:basedOn w:val="858"/>
    <w:uiPriority w:val="0"/>
    <w:qFormat/>
    <w:rPr>
      <w:rFonts w:ascii="Times New Roman" w:hAnsi="Times New Roman" w:eastAsia="宋体" w:cs="Times New Roman"/>
      <w:szCs w:val="24"/>
    </w:rPr>
  </w:style>
  <w:style w:type="paragraph" w:styleId="1276" w:customStyle="1">
    <w:name w:val="正文 New New New New"/>
    <w:uiPriority w:val="99"/>
    <w:qFormat/>
    <w:pPr>
      <w:jc w:val="both"/>
      <w:widowControl w:val="off"/>
    </w:pPr>
    <w:rPr>
      <w:rFonts w:ascii="Times New Roman" w:hAnsi="Times New Roman" w:eastAsia="宋体" w:cs="Times New Roman"/>
      <w:szCs w:val="24"/>
      <w:lang w:val="en-US" w:eastAsia="zh-CN" w:bidi="ar-SA"/>
    </w:rPr>
  </w:style>
  <w:style w:type="paragraph" w:styleId="1277" w:customStyle="1">
    <w:name w:val="z-Top of Form"/>
    <w:next w:val="858"/>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278" w:customStyle="1">
    <w:name w:val="Title 5"/>
    <w:uiPriority w:val="0"/>
    <w:qFormat/>
    <w:pPr>
      <w:ind w:left="2625"/>
    </w:pPr>
    <w:rPr>
      <w:rFonts w:ascii="Times New Roman" w:hAnsi="Times New Roman" w:eastAsia="宋体" w:cs="Times New Roman"/>
      <w:sz w:val="21"/>
      <w:lang w:val="en-US" w:eastAsia="zh-CN" w:bidi="ar-SA"/>
    </w:rPr>
  </w:style>
  <w:style w:type="paragraph" w:styleId="1279" w:customStyle="1">
    <w:name w:val="样式 小四 段前: 5 磅 段后: 5 磅 首行缩进:  2 字符"/>
    <w:basedOn w:val="858"/>
    <w:uiPriority w:val="0"/>
    <w:qFormat/>
    <w:pPr>
      <w:jc w:val="center"/>
      <w:tabs>
        <w:tab w:val="left" w:pos="0" w:leader="none"/>
        <w:tab w:val="left" w:pos="1560" w:leader="none"/>
      </w:tabs>
    </w:pPr>
    <w:rPr>
      <w:rFonts w:ascii="宋体" w:hAnsi="宋体" w:eastAsia="宋体" w:cs="Times New Roman"/>
      <w:color w:val="000000"/>
      <w:szCs w:val="21"/>
    </w:rPr>
  </w:style>
  <w:style w:type="paragraph" w:styleId="1280" w:customStyle="1">
    <w:name w:val="项目编号1"/>
    <w:basedOn w:val="858"/>
    <w:next w:val="858"/>
    <w:uiPriority w:val="0"/>
    <w:qFormat/>
    <w:pPr>
      <w:numPr>
        <w:ilvl w:val="0"/>
        <w:numId w:val="4"/>
      </w:numPr>
      <w:jc w:val="left"/>
      <w:spacing w:line="360" w:lineRule="auto"/>
    </w:pPr>
    <w:rPr>
      <w:rFonts w:ascii="宋体" w:hAnsi="Times New Roman" w:eastAsia="宋体" w:cs="Times New Roman"/>
      <w:sz w:val="24"/>
      <w:szCs w:val="24"/>
    </w:rPr>
  </w:style>
  <w:style w:type="paragraph" w:styleId="1281" w:customStyle="1">
    <w:name w:val="xl74"/>
    <w:basedOn w:val="85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微软雅黑" w:hAnsi="微软雅黑" w:eastAsia="微软雅黑" w:cs="宋体"/>
      <w:sz w:val="13"/>
      <w:szCs w:val="13"/>
    </w:rPr>
  </w:style>
  <w:style w:type="paragraph" w:styleId="1282" w:customStyle="1">
    <w:name w:val="Char1 Char Char Char Char Char Char1"/>
    <w:basedOn w:val="858"/>
    <w:next w:val="858"/>
    <w:uiPriority w:val="0"/>
    <w:qFormat/>
    <w:pPr>
      <w:keepLines/>
      <w:keepNext/>
      <w:pageBreakBefore/>
    </w:pPr>
    <w:rPr>
      <w:rFonts w:ascii="Tahoma" w:hAnsi="Tahoma" w:eastAsia="宋体" w:cs="Times New Roman"/>
      <w:sz w:val="24"/>
      <w:szCs w:val="20"/>
    </w:rPr>
  </w:style>
  <w:style w:type="paragraph" w:styleId="1283" w:customStyle="1">
    <w:name w:val="Char Char Char Char1"/>
    <w:basedOn w:val="858"/>
    <w:uiPriority w:val="0"/>
    <w:qFormat/>
    <w:rPr>
      <w:rFonts w:ascii="Times New Roman" w:hAnsi="Times New Roman" w:eastAsia="宋体" w:cs="Times New Roman"/>
      <w:szCs w:val="20"/>
    </w:rPr>
  </w:style>
  <w:style w:type="paragraph" w:styleId="1284" w:customStyle="1">
    <w:name w:val="章标题"/>
    <w:next w:val="858"/>
    <w:uiPriority w:val="0"/>
    <w:qFormat/>
    <w:pPr>
      <w:ind w:left="425" w:hanging="425"/>
      <w:jc w:val="both"/>
      <w:outlineLvl w:val="1"/>
    </w:pPr>
    <w:rPr>
      <w:rFonts w:ascii="黑体" w:hAnsi="Times New Roman" w:eastAsia="黑体" w:cs="Times New Roman"/>
      <w:sz w:val="21"/>
      <w:lang w:val="en-US" w:eastAsia="zh-CN" w:bidi="ar-SA"/>
    </w:rPr>
  </w:style>
  <w:style w:type="paragraph" w:styleId="1285" w:customStyle="1">
    <w:name w:val="Char Char Char Char Char Char Char Char Char Char Char Char Char Char Char Char1"/>
    <w:basedOn w:val="858"/>
    <w:uiPriority w:val="0"/>
    <w:qFormat/>
    <w:pPr>
      <w:tabs>
        <w:tab w:val="left" w:pos="360" w:leader="none"/>
      </w:tabs>
    </w:pPr>
    <w:rPr>
      <w:rFonts w:ascii="Times New Roman" w:hAnsi="Times New Roman" w:eastAsia="宋体" w:cs="Times New Roman"/>
      <w:sz w:val="24"/>
      <w:szCs w:val="24"/>
    </w:rPr>
  </w:style>
  <w:style w:type="paragraph" w:styleId="1286" w:customStyle="1">
    <w:name w:val="名词解释11"/>
    <w:basedOn w:val="1261"/>
    <w:uiPriority w:val="0"/>
    <w:qFormat/>
    <w:pPr>
      <w:ind w:firstLine="0"/>
      <w:spacing w:after="0"/>
    </w:pPr>
  </w:style>
  <w:style w:type="paragraph" w:styleId="1287" w:customStyle="1">
    <w:name w:val="Javis"/>
    <w:basedOn w:val="858"/>
    <w:uiPriority w:val="0"/>
    <w:qFormat/>
    <w:pPr>
      <w:ind w:right="210"/>
    </w:pPr>
    <w:rPr>
      <w:rFonts w:ascii="Times New Roman" w:hAnsi="Times New Roman" w:eastAsia="宋体" w:cs="宋体"/>
      <w:sz w:val="24"/>
      <w:szCs w:val="20"/>
    </w:rPr>
  </w:style>
  <w:style w:type="paragraph" w:styleId="1288" w:customStyle="1">
    <w:name w:val="正文2"/>
    <w:basedOn w:val="858"/>
    <w:uiPriority w:val="0"/>
    <w:qFormat/>
    <w:pPr>
      <w:ind w:firstLine="200"/>
      <w:jc w:val="left"/>
      <w:spacing w:after="160" w:line="360" w:lineRule="auto"/>
      <w:widowControl/>
    </w:pPr>
    <w:rPr>
      <w:rFonts w:ascii="Verdana" w:hAnsi="Verdana" w:eastAsia="黑体" w:cs="Times New Roman"/>
      <w:szCs w:val="20"/>
      <w:lang w:eastAsia="en-US"/>
    </w:rPr>
  </w:style>
  <w:style w:type="paragraph" w:styleId="1289" w:customStyle="1">
    <w:name w:val="简介正文"/>
    <w:basedOn w:val="858"/>
    <w:uiPriority w:val="0"/>
    <w:qFormat/>
    <w:pPr>
      <w:ind w:left="1701" w:hanging="1701"/>
      <w:spacing w:after="20" w:line="520" w:lineRule="exact"/>
    </w:pPr>
    <w:rPr>
      <w:rFonts w:ascii="Times New Roman" w:hAnsi="Times New Roman" w:eastAsia="宋体" w:cs="Times New Roman"/>
      <w:sz w:val="24"/>
      <w:szCs w:val="20"/>
    </w:rPr>
  </w:style>
  <w:style w:type="paragraph" w:styleId="1290" w:customStyle="1">
    <w:name w:val="TOC 标题1"/>
    <w:basedOn w:val="859"/>
    <w:next w:val="858"/>
    <w:uiPriority w:val="39"/>
    <w:qFormat/>
    <w:pPr>
      <w:ind w:firstLine="0"/>
      <w:spacing w:before="340" w:after="330" w:line="578" w:lineRule="auto"/>
      <w:outlineLvl w:val="9"/>
    </w:pPr>
    <w:rPr>
      <w:rFonts w:ascii="Cambria" w:hAnsi="Cambria" w:eastAsia="华文细黑" w:cs="Cambria"/>
      <w:sz w:val="44"/>
    </w:rPr>
  </w:style>
  <w:style w:type="paragraph" w:styleId="1291" w:customStyle="1">
    <w:name w:val="题注4"/>
    <w:basedOn w:val="858"/>
    <w:next w:val="874"/>
    <w:uiPriority w:val="0"/>
    <w:qFormat/>
    <w:pPr>
      <w:jc w:val="center"/>
    </w:pPr>
    <w:rPr>
      <w:rFonts w:ascii="Times New Roman" w:hAnsi="Times New Roman" w:eastAsia="宋体" w:cs="Times New Roman"/>
      <w:b/>
      <w:color w:val="000000"/>
      <w:szCs w:val="21"/>
      <w:lang w:val="en-GB"/>
    </w:rPr>
  </w:style>
  <w:style w:type="paragraph" w:styleId="1292" w:customStyle="1">
    <w:name w:val="xl71"/>
    <w:basedOn w:val="858"/>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93" w:customStyle="1">
    <w:name w:val="xl22"/>
    <w:basedOn w:val="858"/>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szCs w:val="24"/>
    </w:rPr>
  </w:style>
  <w:style w:type="paragraph" w:styleId="1294" w:customStyle="1">
    <w:name w:val="Char Char Char Char Char Char Char Char Char Char2"/>
    <w:basedOn w:val="858"/>
    <w:uiPriority w:val="0"/>
    <w:qFormat/>
    <w:pPr>
      <w:ind w:left="360" w:hanging="360"/>
      <w:tabs>
        <w:tab w:val="left" w:pos="360" w:leader="none"/>
        <w:tab w:val="left" w:pos="1800" w:leader="none"/>
      </w:tabs>
    </w:pPr>
    <w:rPr>
      <w:rFonts w:ascii="Times New Roman" w:hAnsi="Times New Roman" w:eastAsia="宋体" w:cs="Times New Roman"/>
      <w:sz w:val="24"/>
      <w:szCs w:val="24"/>
    </w:rPr>
  </w:style>
  <w:style w:type="paragraph" w:styleId="1295" w:customStyle="1">
    <w:name w:val="Preformatted"/>
    <w:basedOn w:val="858"/>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296" w:customStyle="1">
    <w:name w:val="xl70"/>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97" w:customStyle="1">
    <w:name w:val="回信地址"/>
    <w:basedOn w:val="858"/>
    <w:uiPriority w:val="0"/>
    <w:qFormat/>
    <w:pPr>
      <w:ind w:right="-120" w:firstLine="420"/>
      <w:jc w:val="left"/>
      <w:keepLines/>
      <w:spacing w:after="20" w:line="200" w:lineRule="atLeast"/>
      <w:widowControl/>
    </w:pPr>
    <w:rPr>
      <w:rFonts w:ascii="Times New Roman" w:hAnsi="Times New Roman" w:eastAsia="宋体" w:cs="Times New Roman"/>
      <w:sz w:val="16"/>
      <w:szCs w:val="20"/>
    </w:rPr>
  </w:style>
  <w:style w:type="paragraph" w:styleId="1298" w:customStyle="1">
    <w:name w:val="列表2"/>
    <w:basedOn w:val="858"/>
    <w:uiPriority w:val="0"/>
    <w:qFormat/>
    <w:pPr>
      <w:ind w:left="1469" w:hanging="420"/>
      <w:spacing w:after="20" w:line="288" w:lineRule="auto"/>
      <w:tabs>
        <w:tab w:val="left" w:pos="1470" w:leader="none"/>
      </w:tabs>
    </w:pPr>
    <w:rPr>
      <w:rFonts w:ascii="Times New Roman" w:hAnsi="Times New Roman" w:eastAsia="宋体" w:cs="Times New Roman"/>
      <w:szCs w:val="24"/>
    </w:rPr>
  </w:style>
  <w:style w:type="paragraph" w:styleId="1299" w:customStyle="1">
    <w:name w:val="reader-word-layer"/>
    <w:basedOn w:val="858"/>
    <w:uiPriority w:val="99"/>
    <w:qFormat/>
    <w:pPr>
      <w:jc w:val="left"/>
      <w:spacing w:before="100" w:beforeAutospacing="1" w:after="100" w:afterAutospacing="1"/>
      <w:widowControl/>
    </w:pPr>
    <w:rPr>
      <w:rFonts w:ascii="宋体" w:hAnsi="宋体" w:eastAsia="宋体" w:cs="宋体"/>
      <w:sz w:val="24"/>
      <w:szCs w:val="24"/>
    </w:rPr>
  </w:style>
  <w:style w:type="paragraph" w:styleId="1300" w:customStyle="1">
    <w:name w:val="Char Char Char Char Char Char1"/>
    <w:basedOn w:val="858"/>
    <w:uiPriority w:val="0"/>
    <w:qFormat/>
    <w:pPr>
      <w:jc w:val="left"/>
      <w:spacing w:after="160" w:line="240" w:lineRule="exact"/>
      <w:widowControl/>
    </w:pPr>
    <w:rPr>
      <w:rFonts w:ascii="Times New Roman" w:hAnsi="Times New Roman" w:eastAsia="宋体" w:cs="Times New Roman"/>
      <w:szCs w:val="20"/>
    </w:rPr>
  </w:style>
  <w:style w:type="paragraph" w:styleId="1301" w:customStyle="1">
    <w:name w:val="列表_名词"/>
    <w:basedOn w:val="1286"/>
    <w:uiPriority w:val="0"/>
    <w:qFormat/>
    <w:pPr>
      <w:ind w:left="2745" w:hanging="420"/>
      <w:tabs>
        <w:tab w:val="left" w:pos="2745" w:leader="none"/>
      </w:tabs>
    </w:pPr>
  </w:style>
  <w:style w:type="paragraph" w:styleId="1302" w:customStyle="1">
    <w:name w:val="xl23"/>
    <w:basedOn w:val="858"/>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szCs w:val="24"/>
    </w:rPr>
  </w:style>
  <w:style w:type="paragraph" w:styleId="1303" w:customStyle="1">
    <w:name w:val="表格标题"/>
    <w:basedOn w:val="858"/>
    <w:uiPriority w:val="0"/>
    <w:qFormat/>
    <w:pPr>
      <w:jc w:val="center"/>
      <w:spacing w:before="120" w:line="400" w:lineRule="exact"/>
    </w:pPr>
    <w:rPr>
      <w:rFonts w:ascii="Times New Roman" w:hAnsi="Times New Roman" w:eastAsia="文鼎CS中宋" w:cs="Times New Roman"/>
      <w:spacing w:val="8"/>
      <w:sz w:val="24"/>
      <w:szCs w:val="20"/>
    </w:rPr>
  </w:style>
  <w:style w:type="paragraph" w:styleId="1304" w:customStyle="1">
    <w:name w:val="表中"/>
    <w:basedOn w:val="858"/>
    <w:uiPriority w:val="0"/>
    <w:qFormat/>
    <w:pPr>
      <w:jc w:val="center"/>
      <w:spacing w:line="360" w:lineRule="atLeast"/>
    </w:pPr>
    <w:rPr>
      <w:rFonts w:ascii="Times New Roman" w:hAnsi="Times New Roman" w:eastAsia="宋体" w:cs="Times New Roman"/>
      <w:szCs w:val="20"/>
    </w:rPr>
  </w:style>
  <w:style w:type="paragraph" w:styleId="1305" w:customStyle="1">
    <w:name w:val="项目编号3"/>
    <w:basedOn w:val="858"/>
    <w:next w:val="858"/>
    <w:uiPriority w:val="0"/>
    <w:qFormat/>
    <w:pPr>
      <w:ind w:firstLine="200"/>
      <w:jc w:val="left"/>
      <w:spacing w:line="360" w:lineRule="auto"/>
      <w:tabs>
        <w:tab w:val="left" w:pos="780" w:leader="none"/>
      </w:tabs>
    </w:pPr>
    <w:rPr>
      <w:rFonts w:ascii="宋体" w:hAnsi="Times New Roman" w:eastAsia="宋体" w:cs="Times New Roman"/>
      <w:sz w:val="24"/>
      <w:szCs w:val="24"/>
    </w:rPr>
  </w:style>
  <w:style w:type="paragraph" w:styleId="1306" w:customStyle="1">
    <w:name w:val="空半行"/>
    <w:basedOn w:val="858"/>
    <w:uiPriority w:val="0"/>
    <w:qFormat/>
    <w:pPr>
      <w:spacing w:line="120" w:lineRule="exact"/>
    </w:pPr>
    <w:rPr>
      <w:rFonts w:ascii="Cambria" w:hAnsi="Cambria" w:eastAsia="Tahoma" w:cs="Cambria"/>
      <w:color w:val="ffffff"/>
      <w:sz w:val="30"/>
      <w:szCs w:val="20"/>
    </w:rPr>
  </w:style>
  <w:style w:type="paragraph" w:styleId="1307" w:customStyle="1">
    <w:name w:val="程序代码"/>
    <w:basedOn w:val="858"/>
    <w:uiPriority w:val="0"/>
    <w:qFormat/>
    <w:pPr>
      <w:ind w:left="839" w:firstLine="420"/>
      <w:spacing w:after="20" w:line="288" w:lineRule="auto"/>
    </w:pPr>
    <w:rPr>
      <w:rFonts w:ascii="Times New Roman" w:hAnsi="Times New Roman" w:eastAsia="仿宋_GB2312" w:cs="Times New Roman"/>
      <w:szCs w:val="24"/>
    </w:rPr>
  </w:style>
  <w:style w:type="paragraph" w:styleId="1308" w:customStyle="1">
    <w:name w:val="标准"/>
    <w:basedOn w:val="858"/>
    <w:uiPriority w:val="0"/>
    <w:qFormat/>
    <w:pPr>
      <w:spacing w:line="240" w:lineRule="atLeast"/>
    </w:pPr>
    <w:rPr>
      <w:rFonts w:ascii="Times New Roman" w:hAnsi="Times New Roman" w:eastAsia="楷体_GB2312" w:cs="Times New Roman"/>
      <w:sz w:val="24"/>
      <w:szCs w:val="20"/>
    </w:rPr>
  </w:style>
  <w:style w:type="paragraph" w:styleId="1309" w:customStyle="1">
    <w:name w:val="Default Paragraph Font Para Char"/>
    <w:basedOn w:val="858"/>
    <w:uiPriority w:val="0"/>
    <w:qFormat/>
    <w:pPr>
      <w:jc w:val="left"/>
      <w:spacing w:after="160" w:line="240" w:lineRule="exact"/>
      <w:widowControl/>
    </w:pPr>
    <w:rPr>
      <w:rFonts w:ascii="Times New Roman" w:hAnsi="Times New Roman" w:eastAsia="宋体" w:cs="Times New Roman"/>
      <w:szCs w:val="24"/>
    </w:rPr>
  </w:style>
  <w:style w:type="paragraph" w:styleId="1310" w:customStyle="1">
    <w:name w:val="产品型号"/>
    <w:basedOn w:val="858"/>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1311" w:customStyle="1">
    <w:name w:val="Char Char Char Char2"/>
    <w:basedOn w:val="878"/>
    <w:uiPriority w:val="0"/>
    <w:qFormat/>
    <w:pPr>
      <w:spacing w:line="360" w:lineRule="auto"/>
    </w:pPr>
    <w:rPr>
      <w:rFonts w:ascii="Tahoma" w:hAnsi="Tahoma"/>
      <w:sz w:val="24"/>
      <w:szCs w:val="24"/>
    </w:rPr>
  </w:style>
  <w:style w:type="paragraph" w:styleId="1312" w:customStyle="1">
    <w:name w:val="样式 样式 左侧:  2 字符 + 左侧:  0.85 厘米 首行缩进:  2 字符1"/>
    <w:basedOn w:val="858"/>
    <w:uiPriority w:val="0"/>
    <w:qFormat/>
    <w:pPr>
      <w:ind w:left="482" w:firstLine="200"/>
    </w:pPr>
    <w:rPr>
      <w:rFonts w:ascii="Times New Roman" w:hAnsi="Times New Roman" w:eastAsia="宋体" w:cs="宋体"/>
      <w:szCs w:val="20"/>
    </w:rPr>
  </w:style>
  <w:style w:type="paragraph" w:styleId="1313" w:customStyle="1">
    <w:name w:val="正文_4"/>
    <w:uiPriority w:val="0"/>
    <w:qFormat/>
    <w:pPr>
      <w:jc w:val="both"/>
      <w:widowControl w:val="off"/>
    </w:pPr>
    <w:rPr>
      <w:rFonts w:ascii="Calibri" w:hAnsi="Calibri" w:eastAsia="宋体" w:cs="Times New Roman"/>
      <w:sz w:val="21"/>
      <w:lang w:val="en-US" w:eastAsia="zh-CN" w:bidi="ar-SA"/>
    </w:rPr>
  </w:style>
  <w:style w:type="paragraph" w:styleId="1314"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15" w:customStyle="1">
    <w:name w:val="正文_0"/>
    <w:uiPriority w:val="0"/>
    <w:qFormat/>
    <w:pPr>
      <w:jc w:val="both"/>
      <w:widowControl w:val="off"/>
    </w:pPr>
    <w:rPr>
      <w:rFonts w:ascii="Times New Roman" w:hAnsi="Times New Roman" w:eastAsia="宋体" w:cs="Times New Roman"/>
      <w:sz w:val="21"/>
      <w:lang w:val="en-US" w:eastAsia="zh-CN" w:bidi="ar-SA"/>
    </w:rPr>
  </w:style>
  <w:style w:type="paragraph" w:styleId="1316" w:customStyle="1">
    <w:name w:val="BodyText1I2"/>
    <w:basedOn w:val="1317"/>
    <w:uiPriority w:val="0"/>
    <w:qFormat/>
    <w:pPr>
      <w:ind w:left="420" w:firstLine="420"/>
      <w:spacing w:after="120"/>
    </w:pPr>
    <w:rPr>
      <w:sz w:val="21"/>
    </w:rPr>
  </w:style>
  <w:style w:type="paragraph" w:styleId="1317" w:customStyle="1">
    <w:name w:val="BodyTextIndent"/>
    <w:basedOn w:val="858"/>
    <w:uiPriority w:val="0"/>
    <w:qFormat/>
    <w:pPr>
      <w:ind w:firstLine="576"/>
    </w:pPr>
    <w:rPr>
      <w:rFonts w:ascii="Times New Roman" w:hAnsi="Times New Roman" w:eastAsia="宋体" w:cs="Times New Roman"/>
      <w:sz w:val="20"/>
      <w:szCs w:val="20"/>
    </w:rPr>
  </w:style>
  <w:style w:type="paragraph" w:styleId="1318" w:customStyle="1">
    <w:name w:val="正文文本1"/>
    <w:basedOn w:val="858"/>
    <w:uiPriority w:val="0"/>
    <w:qFormat/>
    <w:rPr>
      <w:rFonts w:ascii="华文中宋" w:hAnsi="Times New Roman" w:eastAsia="华文中宋" w:cs="Times New Roman"/>
      <w:bCs/>
      <w:sz w:val="28"/>
      <w:szCs w:val="20"/>
    </w:rPr>
  </w:style>
  <w:style w:type="paragraph" w:styleId="1319" w:customStyle="1">
    <w:name w:val="索引 41"/>
    <w:basedOn w:val="858"/>
    <w:next w:val="858"/>
    <w:uiPriority w:val="99"/>
    <w:qFormat/>
    <w:pPr>
      <w:ind w:left="600"/>
    </w:pPr>
    <w:rPr>
      <w:rFonts w:ascii="Calibri" w:hAnsi="Calibri" w:eastAsia="Arial" w:cs="Times New Roman"/>
      <w:szCs w:val="24"/>
    </w:rPr>
  </w:style>
  <w:style w:type="character" w:styleId="1320" w:customStyle="1">
    <w:name w:val="尾注文本 Char"/>
    <w:basedOn w:val="868"/>
    <w:link w:val="898"/>
    <w:uiPriority w:val="99"/>
    <w:semiHidden/>
    <w:qFormat/>
    <w:rPr>
      <w:rFonts w:ascii="Calibri" w:hAnsi="Calibri" w:eastAsia="Arial"/>
      <w:szCs w:val="22"/>
    </w:rPr>
  </w:style>
  <w:style w:type="table" w:styleId="1321" w:customStyle="1">
    <w:name w:val="网格型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322" w:customStyle="1">
    <w:name w:val="标题 111"/>
    <w:basedOn w:val="858"/>
    <w:next w:val="858"/>
    <w:link w:val="1333"/>
    <w:uiPriority w:val="9"/>
    <w:qFormat/>
    <w:pPr>
      <w:jc w:val="center"/>
      <w:keepNext/>
      <w:outlineLvl w:val="0"/>
    </w:pPr>
    <w:rPr>
      <w:rFonts w:ascii="楷体_GB2312" w:hAnsi="Times New Roman" w:eastAsia="楷体_GB2312" w:cs="Times New Roman"/>
      <w:b/>
      <w:sz w:val="28"/>
      <w:szCs w:val="20"/>
    </w:rPr>
  </w:style>
  <w:style w:type="paragraph" w:styleId="1323" w:customStyle="1">
    <w:name w:val="标题 311"/>
    <w:basedOn w:val="1324"/>
    <w:next w:val="858"/>
    <w:link w:val="1335"/>
    <w:uiPriority w:val="9"/>
    <w:qFormat/>
    <w:pPr>
      <w:jc w:val="left"/>
      <w:keepNext/>
    </w:pPr>
    <w:rPr>
      <w:rFonts w:ascii="Arial" w:hAnsi="Arial" w:eastAsia="Arial"/>
      <w:bCs/>
      <w:sz w:val="24"/>
      <w:szCs w:val="24"/>
      <w:lang w:eastAsia="zh-CN"/>
    </w:rPr>
  </w:style>
  <w:style w:type="paragraph" w:styleId="1324" w:customStyle="1">
    <w:name w:val="Cn Heading3"/>
    <w:basedOn w:val="958"/>
    <w:uiPriority w:val="0"/>
    <w:qFormat/>
    <w:pPr>
      <w:ind w:firstLine="0"/>
      <w:spacing w:before="120" w:after="120" w:line="480" w:lineRule="auto"/>
      <w:outlineLvl w:val="2"/>
    </w:pPr>
    <w:rPr>
      <w:rFonts w:ascii="微软雅黑" w:hAnsi="微软雅黑" w:eastAsia="微软雅黑"/>
      <w:b/>
      <w:sz w:val="28"/>
      <w:szCs w:val="28"/>
      <w:lang w:eastAsia="ja-JP"/>
    </w:rPr>
  </w:style>
  <w:style w:type="paragraph" w:styleId="1325" w:customStyle="1">
    <w:name w:val="标题 411"/>
    <w:basedOn w:val="858"/>
    <w:next w:val="858"/>
    <w:link w:val="1336"/>
    <w:uiPriority w:val="9"/>
    <w:qFormat/>
    <w:pPr>
      <w:keepNext/>
      <w:outlineLvl w:val="3"/>
    </w:pPr>
    <w:rPr>
      <w:rFonts w:ascii="Times New Roman" w:hAnsi="Times New Roman" w:eastAsia="楷体_GB2312" w:cs="Times New Roman"/>
      <w:b/>
      <w:bCs/>
      <w:sz w:val="15"/>
      <w:szCs w:val="20"/>
    </w:rPr>
  </w:style>
  <w:style w:type="paragraph" w:styleId="1326" w:customStyle="1">
    <w:name w:val="标题 511"/>
    <w:basedOn w:val="858"/>
    <w:next w:val="858"/>
    <w:link w:val="1337"/>
    <w:uiPriority w:val="9"/>
    <w:qFormat/>
    <w:pPr>
      <w:numPr>
        <w:ilvl w:val="0"/>
        <w:numId w:val="5"/>
      </w:numPr>
      <w:keepNext/>
      <w:outlineLvl w:val="4"/>
    </w:pPr>
    <w:rPr>
      <w:rFonts w:ascii="楷体_GB2312" w:hAnsi="Times New Roman" w:eastAsia="楷体_GB2312" w:cs="Times New Roman"/>
      <w:bCs/>
      <w:sz w:val="28"/>
      <w:szCs w:val="20"/>
    </w:rPr>
  </w:style>
  <w:style w:type="paragraph" w:styleId="1327" w:customStyle="1">
    <w:name w:val="标题 611"/>
    <w:basedOn w:val="858"/>
    <w:next w:val="858"/>
    <w:link w:val="1338"/>
    <w:uiPriority w:val="9"/>
    <w:qFormat/>
    <w:pPr>
      <w:keepLines/>
      <w:keepNext/>
      <w:spacing w:before="320" w:after="200"/>
      <w:outlineLvl w:val="5"/>
    </w:pPr>
    <w:rPr>
      <w:rFonts w:ascii="Arial" w:hAnsi="Arial" w:eastAsia="Arial" w:cs="Arial"/>
      <w:b/>
      <w:bCs/>
      <w:sz w:val="22"/>
    </w:rPr>
  </w:style>
  <w:style w:type="paragraph" w:styleId="1328" w:customStyle="1">
    <w:name w:val="标题 711"/>
    <w:basedOn w:val="858"/>
    <w:next w:val="858"/>
    <w:link w:val="1339"/>
    <w:uiPriority w:val="9"/>
    <w:qFormat/>
    <w:pPr>
      <w:keepLines/>
      <w:keepNext/>
      <w:spacing w:before="320" w:after="200"/>
      <w:outlineLvl w:val="6"/>
    </w:pPr>
    <w:rPr>
      <w:rFonts w:ascii="Arial" w:hAnsi="Arial" w:eastAsia="Arial" w:cs="Arial"/>
      <w:b/>
      <w:bCs/>
      <w:i/>
      <w:iCs/>
      <w:sz w:val="22"/>
    </w:rPr>
  </w:style>
  <w:style w:type="paragraph" w:styleId="1329" w:customStyle="1">
    <w:name w:val="标题 811"/>
    <w:basedOn w:val="858"/>
    <w:next w:val="858"/>
    <w:link w:val="1340"/>
    <w:uiPriority w:val="9"/>
    <w:qFormat/>
    <w:pPr>
      <w:keepLines/>
      <w:keepNext/>
      <w:spacing w:before="320" w:after="200"/>
      <w:outlineLvl w:val="7"/>
    </w:pPr>
    <w:rPr>
      <w:rFonts w:ascii="Arial" w:hAnsi="Arial" w:eastAsia="Arial" w:cs="Arial"/>
      <w:i/>
      <w:iCs/>
      <w:sz w:val="22"/>
    </w:rPr>
  </w:style>
  <w:style w:type="paragraph" w:styleId="1330" w:customStyle="1">
    <w:name w:val="标题 911"/>
    <w:basedOn w:val="858"/>
    <w:next w:val="858"/>
    <w:link w:val="1341"/>
    <w:uiPriority w:val="9"/>
    <w:qFormat/>
    <w:pPr>
      <w:keepLines/>
      <w:keepNext/>
      <w:spacing w:before="320" w:after="200"/>
      <w:outlineLvl w:val="8"/>
    </w:pPr>
    <w:rPr>
      <w:rFonts w:ascii="Arial" w:hAnsi="Arial" w:eastAsia="Arial" w:cs="Arial"/>
      <w:i/>
      <w:iCs/>
      <w:szCs w:val="21"/>
    </w:rPr>
  </w:style>
  <w:style w:type="character" w:styleId="1331" w:customStyle="1">
    <w:name w:val="默认段落字体11"/>
    <w:uiPriority w:val="1"/>
    <w:unhideWhenUsed/>
    <w:qFormat/>
  </w:style>
  <w:style w:type="table" w:styleId="1332" w:customStyle="1">
    <w:name w:val="普通表格11"/>
    <w:uiPriority w:val="99"/>
    <w:unhideWhenUsed/>
    <w:qFormat/>
    <w:tblPr>
      <w:tblCellMar>
        <w:left w:w="0" w:type="dxa"/>
        <w:top w:w="0" w:type="dxa"/>
        <w:right w:w="0" w:type="dxa"/>
        <w:bottom w:w="0" w:type="dxa"/>
      </w:tblCellMar>
    </w:tblPr>
  </w:style>
  <w:style w:type="character" w:styleId="1333" w:customStyle="1">
    <w:name w:val="标题 1 Char1"/>
    <w:basedOn w:val="1331"/>
    <w:link w:val="1322"/>
    <w:uiPriority w:val="9"/>
    <w:qFormat/>
    <w:rPr>
      <w:rFonts w:ascii="楷体_GB2312" w:eastAsia="楷体_GB2312"/>
      <w:b/>
      <w:sz w:val="28"/>
    </w:rPr>
  </w:style>
  <w:style w:type="character" w:styleId="1334" w:customStyle="1">
    <w:name w:val="列出段落 Char"/>
    <w:link w:val="958"/>
    <w:uiPriority w:val="0"/>
    <w:qFormat/>
    <w:rPr>
      <w:sz w:val="21"/>
    </w:rPr>
  </w:style>
  <w:style w:type="character" w:styleId="1335" w:customStyle="1">
    <w:name w:val="标题 3 Char1"/>
    <w:basedOn w:val="1331"/>
    <w:link w:val="1323"/>
    <w:uiPriority w:val="9"/>
    <w:qFormat/>
    <w:rPr>
      <w:rFonts w:ascii="Arial" w:hAnsi="Arial" w:eastAsia="Arial"/>
      <w:b/>
      <w:bCs/>
      <w:sz w:val="24"/>
      <w:szCs w:val="24"/>
    </w:rPr>
  </w:style>
  <w:style w:type="character" w:styleId="1336" w:customStyle="1">
    <w:name w:val="标题 4 Char1"/>
    <w:basedOn w:val="1331"/>
    <w:link w:val="1325"/>
    <w:uiPriority w:val="9"/>
    <w:qFormat/>
    <w:rPr>
      <w:rFonts w:eastAsia="楷体_GB2312"/>
      <w:b/>
      <w:bCs/>
      <w:sz w:val="15"/>
    </w:rPr>
  </w:style>
  <w:style w:type="character" w:styleId="1337" w:customStyle="1">
    <w:name w:val="标题 5 Char1"/>
    <w:basedOn w:val="1331"/>
    <w:link w:val="1326"/>
    <w:uiPriority w:val="9"/>
    <w:qFormat/>
    <w:rPr>
      <w:rFonts w:ascii="楷体_GB2312" w:eastAsia="楷体_GB2312"/>
      <w:bCs/>
      <w:sz w:val="28"/>
    </w:rPr>
  </w:style>
  <w:style w:type="character" w:styleId="1338" w:customStyle="1">
    <w:name w:val="标题 6 Char1"/>
    <w:basedOn w:val="1331"/>
    <w:link w:val="1327"/>
    <w:uiPriority w:val="9"/>
    <w:qFormat/>
    <w:rPr>
      <w:rFonts w:ascii="Arial" w:hAnsi="Arial" w:eastAsia="Arial" w:cs="Arial"/>
      <w:b/>
      <w:bCs/>
      <w:sz w:val="22"/>
      <w:szCs w:val="22"/>
    </w:rPr>
  </w:style>
  <w:style w:type="character" w:styleId="1339" w:customStyle="1">
    <w:name w:val="标题 7 Char1"/>
    <w:basedOn w:val="1331"/>
    <w:link w:val="1328"/>
    <w:uiPriority w:val="9"/>
    <w:qFormat/>
    <w:rPr>
      <w:rFonts w:ascii="Arial" w:hAnsi="Arial" w:eastAsia="Arial" w:cs="Arial"/>
      <w:b/>
      <w:bCs/>
      <w:i/>
      <w:iCs/>
      <w:sz w:val="22"/>
      <w:szCs w:val="22"/>
    </w:rPr>
  </w:style>
  <w:style w:type="character" w:styleId="1340" w:customStyle="1">
    <w:name w:val="标题 8 Char1"/>
    <w:basedOn w:val="1331"/>
    <w:link w:val="1329"/>
    <w:uiPriority w:val="9"/>
    <w:qFormat/>
    <w:rPr>
      <w:rFonts w:ascii="Arial" w:hAnsi="Arial" w:eastAsia="Arial" w:cs="Arial"/>
      <w:i/>
      <w:iCs/>
      <w:sz w:val="22"/>
      <w:szCs w:val="22"/>
    </w:rPr>
  </w:style>
  <w:style w:type="character" w:styleId="1341" w:customStyle="1">
    <w:name w:val="标题 9 Char1"/>
    <w:basedOn w:val="1331"/>
    <w:link w:val="1330"/>
    <w:uiPriority w:val="9"/>
    <w:qFormat/>
    <w:rPr>
      <w:rFonts w:ascii="Arial" w:hAnsi="Arial" w:eastAsia="Arial" w:cs="Arial"/>
      <w:i/>
      <w:iCs/>
      <w:sz w:val="21"/>
      <w:szCs w:val="21"/>
    </w:rPr>
  </w:style>
  <w:style w:type="paragraph" w:styleId="1342" w:customStyle="1">
    <w:name w:val="目录 7111"/>
    <w:basedOn w:val="858"/>
    <w:next w:val="858"/>
    <w:uiPriority w:val="39"/>
    <w:unhideWhenUsed/>
    <w:qFormat/>
    <w:pPr>
      <w:ind w:left="1701"/>
      <w:spacing w:after="57"/>
    </w:pPr>
    <w:rPr>
      <w:rFonts w:ascii="Times New Roman" w:hAnsi="Times New Roman" w:eastAsia="宋体" w:cs="Times New Roman"/>
      <w:szCs w:val="21"/>
    </w:rPr>
  </w:style>
  <w:style w:type="paragraph" w:styleId="1343" w:customStyle="1">
    <w:name w:val="正文缩进11"/>
    <w:basedOn w:val="858"/>
    <w:uiPriority w:val="99"/>
    <w:qFormat/>
    <w:pPr>
      <w:ind w:firstLine="420"/>
    </w:pPr>
    <w:rPr>
      <w:rFonts w:ascii="Times New Roman" w:hAnsi="Times New Roman" w:eastAsia="宋体" w:cs="Times New Roman"/>
      <w:szCs w:val="20"/>
    </w:rPr>
  </w:style>
  <w:style w:type="paragraph" w:styleId="1344" w:customStyle="1">
    <w:name w:val="题注1"/>
    <w:basedOn w:val="858"/>
    <w:next w:val="858"/>
    <w:uiPriority w:val="35"/>
    <w:qFormat/>
    <w:pPr>
      <w:spacing w:line="276" w:lineRule="auto"/>
    </w:pPr>
    <w:rPr>
      <w:rFonts w:ascii="Times New Roman" w:hAnsi="Times New Roman" w:eastAsia="宋体" w:cs="Times New Roman"/>
      <w:b/>
      <w:bCs/>
      <w:color w:val="4f81bd"/>
      <w:sz w:val="18"/>
      <w:szCs w:val="18"/>
    </w:rPr>
  </w:style>
  <w:style w:type="character" w:styleId="1345" w:customStyle="1">
    <w:name w:val="批注文字 Char1"/>
    <w:basedOn w:val="1331"/>
    <w:link w:val="1131"/>
    <w:uiPriority w:val="99"/>
    <w:qFormat/>
    <w:rPr>
      <w:rFonts w:ascii="Calibri" w:hAnsi="Calibri" w:eastAsia="Arial"/>
      <w:sz w:val="21"/>
      <w:szCs w:val="22"/>
    </w:rPr>
  </w:style>
  <w:style w:type="paragraph" w:styleId="1346" w:customStyle="1">
    <w:name w:val="正文文本缩进11"/>
    <w:basedOn w:val="858"/>
    <w:link w:val="1347"/>
    <w:uiPriority w:val="99"/>
    <w:qFormat/>
    <w:pPr>
      <w:ind w:firstLine="576"/>
    </w:pPr>
    <w:rPr>
      <w:rFonts w:ascii="Times New Roman" w:hAnsi="Times New Roman" w:eastAsia="宋体" w:cs="Times New Roman"/>
      <w:b/>
      <w:sz w:val="30"/>
      <w:szCs w:val="20"/>
    </w:rPr>
  </w:style>
  <w:style w:type="character" w:styleId="1347" w:customStyle="1">
    <w:name w:val="正文文本缩进 Char1"/>
    <w:basedOn w:val="1331"/>
    <w:link w:val="1346"/>
    <w:uiPriority w:val="99"/>
    <w:qFormat/>
    <w:rPr>
      <w:b/>
      <w:sz w:val="30"/>
    </w:rPr>
  </w:style>
  <w:style w:type="paragraph" w:styleId="1348" w:customStyle="1">
    <w:name w:val="目录 5111"/>
    <w:basedOn w:val="858"/>
    <w:next w:val="858"/>
    <w:uiPriority w:val="39"/>
    <w:unhideWhenUsed/>
    <w:qFormat/>
    <w:pPr>
      <w:ind w:left="1134"/>
      <w:spacing w:after="57"/>
    </w:pPr>
    <w:rPr>
      <w:rFonts w:ascii="Times New Roman" w:hAnsi="Times New Roman" w:eastAsia="宋体" w:cs="Times New Roman"/>
      <w:szCs w:val="21"/>
    </w:rPr>
  </w:style>
  <w:style w:type="paragraph" w:styleId="1349" w:customStyle="1">
    <w:name w:val="目录 3111"/>
    <w:basedOn w:val="858"/>
    <w:next w:val="858"/>
    <w:uiPriority w:val="39"/>
    <w:unhideWhenUsed/>
    <w:qFormat/>
    <w:pPr>
      <w:ind w:left="567"/>
      <w:spacing w:after="57"/>
    </w:pPr>
    <w:rPr>
      <w:rFonts w:ascii="Times New Roman" w:hAnsi="Times New Roman" w:eastAsia="宋体" w:cs="Times New Roman"/>
      <w:szCs w:val="21"/>
    </w:rPr>
  </w:style>
  <w:style w:type="paragraph" w:styleId="1350" w:customStyle="1">
    <w:name w:val="纯文本11"/>
    <w:basedOn w:val="858"/>
    <w:uiPriority w:val="0"/>
    <w:qFormat/>
    <w:rPr>
      <w:rFonts w:ascii="黑体" w:hAnsi="Calibri" w:eastAsia="Arial" w:cs="Times New Roman"/>
      <w:szCs w:val="21"/>
    </w:rPr>
  </w:style>
  <w:style w:type="paragraph" w:styleId="1351" w:customStyle="1">
    <w:name w:val="目录 8111"/>
    <w:basedOn w:val="858"/>
    <w:next w:val="858"/>
    <w:uiPriority w:val="39"/>
    <w:unhideWhenUsed/>
    <w:qFormat/>
    <w:pPr>
      <w:ind w:left="1984"/>
      <w:spacing w:after="57"/>
    </w:pPr>
    <w:rPr>
      <w:rFonts w:ascii="Times New Roman" w:hAnsi="Times New Roman" w:eastAsia="宋体" w:cs="Times New Roman"/>
      <w:szCs w:val="21"/>
    </w:rPr>
  </w:style>
  <w:style w:type="paragraph" w:styleId="1352" w:customStyle="1">
    <w:name w:val="正文文本缩进 211"/>
    <w:basedOn w:val="858"/>
    <w:link w:val="1353"/>
    <w:uiPriority w:val="99"/>
    <w:qFormat/>
    <w:pPr>
      <w:ind w:left="900"/>
    </w:pPr>
    <w:rPr>
      <w:rFonts w:ascii="楷体_GB2312" w:hAnsi="Times New Roman" w:eastAsia="楷体_GB2312" w:cs="Times New Roman"/>
      <w:b/>
      <w:sz w:val="28"/>
      <w:szCs w:val="20"/>
    </w:rPr>
  </w:style>
  <w:style w:type="character" w:styleId="1353" w:customStyle="1">
    <w:name w:val="正文文本缩进 2 Char1"/>
    <w:basedOn w:val="1331"/>
    <w:link w:val="1352"/>
    <w:uiPriority w:val="99"/>
    <w:qFormat/>
    <w:rPr>
      <w:rFonts w:ascii="楷体_GB2312" w:eastAsia="楷体_GB2312"/>
      <w:b/>
      <w:sz w:val="28"/>
    </w:rPr>
  </w:style>
  <w:style w:type="paragraph" w:styleId="1354" w:customStyle="1">
    <w:name w:val="尾注文本1"/>
    <w:basedOn w:val="858"/>
    <w:uiPriority w:val="99"/>
    <w:unhideWhenUsed/>
    <w:qFormat/>
    <w:rPr>
      <w:rFonts w:ascii="Times New Roman" w:hAnsi="Times New Roman" w:eastAsia="宋体" w:cs="Times New Roman"/>
      <w:sz w:val="20"/>
      <w:szCs w:val="21"/>
    </w:rPr>
  </w:style>
  <w:style w:type="paragraph" w:styleId="1355" w:customStyle="1">
    <w:name w:val="页脚11"/>
    <w:basedOn w:val="858"/>
    <w:next w:val="1356"/>
    <w:link w:val="1357"/>
    <w:uiPriority w:val="99"/>
    <w:qFormat/>
    <w:pPr>
      <w:jc w:val="left"/>
      <w:tabs>
        <w:tab w:val="center" w:pos="4153" w:leader="none"/>
        <w:tab w:val="right" w:pos="8306" w:leader="none"/>
      </w:tabs>
    </w:pPr>
    <w:rPr>
      <w:rFonts w:ascii="Times New Roman" w:hAnsi="Times New Roman" w:eastAsia="宋体" w:cs="Times New Roman"/>
      <w:sz w:val="18"/>
      <w:szCs w:val="20"/>
    </w:rPr>
  </w:style>
  <w:style w:type="paragraph" w:styleId="1356" w:customStyle="1">
    <w:name w:val="明显引用1"/>
    <w:next w:val="858"/>
    <w:uiPriority w:val="99"/>
    <w:qFormat/>
    <w:pPr>
      <w:ind w:left="950" w:right="950"/>
      <w:jc w:val="center"/>
      <w:spacing w:before="360" w:after="360"/>
    </w:pPr>
    <w:rPr>
      <w:rFonts w:ascii="Times New Roman" w:hAnsi="Times New Roman" w:eastAsia="宋体" w:cs="Times New Roman"/>
      <w:i/>
      <w:iCs/>
      <w:sz w:val="21"/>
      <w:szCs w:val="21"/>
      <w:lang w:val="en-US" w:eastAsia="zh-CN" w:bidi="ar-SA"/>
    </w:rPr>
  </w:style>
  <w:style w:type="character" w:styleId="1357" w:customStyle="1">
    <w:name w:val="页脚 Char1"/>
    <w:basedOn w:val="1331"/>
    <w:link w:val="1355"/>
    <w:uiPriority w:val="99"/>
    <w:qFormat/>
    <w:rPr>
      <w:sz w:val="18"/>
    </w:rPr>
  </w:style>
  <w:style w:type="paragraph" w:styleId="1358" w:customStyle="1">
    <w:name w:val="目录 1112"/>
    <w:basedOn w:val="858"/>
    <w:next w:val="858"/>
    <w:uiPriority w:val="39"/>
    <w:unhideWhenUsed/>
    <w:qFormat/>
    <w:pPr>
      <w:spacing w:after="57"/>
    </w:pPr>
    <w:rPr>
      <w:rFonts w:ascii="Times New Roman" w:hAnsi="Times New Roman" w:eastAsia="宋体" w:cs="Times New Roman"/>
      <w:szCs w:val="21"/>
    </w:rPr>
  </w:style>
  <w:style w:type="paragraph" w:styleId="1359" w:customStyle="1">
    <w:name w:val="目录 4111"/>
    <w:basedOn w:val="858"/>
    <w:next w:val="858"/>
    <w:uiPriority w:val="39"/>
    <w:unhideWhenUsed/>
    <w:qFormat/>
    <w:pPr>
      <w:ind w:left="850"/>
      <w:spacing w:after="57"/>
    </w:pPr>
    <w:rPr>
      <w:rFonts w:ascii="Times New Roman" w:hAnsi="Times New Roman" w:eastAsia="宋体" w:cs="Times New Roman"/>
      <w:szCs w:val="21"/>
    </w:rPr>
  </w:style>
  <w:style w:type="paragraph" w:styleId="1360" w:customStyle="1">
    <w:name w:val="副标题1"/>
    <w:basedOn w:val="858"/>
    <w:next w:val="858"/>
    <w:uiPriority w:val="11"/>
    <w:qFormat/>
    <w:pPr>
      <w:ind w:firstLine="471"/>
      <w:jc w:val="center"/>
      <w:spacing w:before="240" w:after="60" w:line="312" w:lineRule="atLeast"/>
      <w:outlineLvl w:val="1"/>
    </w:pPr>
    <w:rPr>
      <w:rFonts w:ascii="Arial" w:hAnsi="Arial" w:eastAsia="Arial" w:cs="Times New Roman"/>
      <w:b/>
      <w:bCs/>
      <w:sz w:val="32"/>
      <w:szCs w:val="32"/>
    </w:rPr>
  </w:style>
  <w:style w:type="paragraph" w:styleId="1361" w:customStyle="1">
    <w:name w:val="列表11"/>
    <w:basedOn w:val="858"/>
    <w:uiPriority w:val="0"/>
    <w:qFormat/>
    <w:pPr>
      <w:ind w:firstLine="480"/>
      <w:spacing w:after="20" w:line="360" w:lineRule="auto"/>
      <w:tabs>
        <w:tab w:val="left" w:pos="420" w:leader="none"/>
      </w:tabs>
    </w:pPr>
    <w:rPr>
      <w:rFonts w:ascii="宋体" w:hAnsi="宋体" w:eastAsia="宋体" w:cs="宋体"/>
      <w:sz w:val="24"/>
      <w:szCs w:val="24"/>
    </w:rPr>
  </w:style>
  <w:style w:type="paragraph" w:styleId="1362" w:customStyle="1">
    <w:name w:val="脚注文本1"/>
    <w:basedOn w:val="858"/>
    <w:uiPriority w:val="99"/>
    <w:unhideWhenUsed/>
    <w:qFormat/>
    <w:pPr>
      <w:spacing w:after="40"/>
    </w:pPr>
    <w:rPr>
      <w:rFonts w:ascii="Times New Roman" w:hAnsi="Times New Roman" w:eastAsia="宋体" w:cs="Times New Roman"/>
      <w:sz w:val="18"/>
      <w:szCs w:val="21"/>
    </w:rPr>
  </w:style>
  <w:style w:type="paragraph" w:styleId="1363" w:customStyle="1">
    <w:name w:val="目录 6111"/>
    <w:basedOn w:val="858"/>
    <w:next w:val="858"/>
    <w:uiPriority w:val="39"/>
    <w:unhideWhenUsed/>
    <w:qFormat/>
    <w:pPr>
      <w:ind w:left="1417"/>
      <w:spacing w:after="57"/>
    </w:pPr>
    <w:rPr>
      <w:rFonts w:ascii="Times New Roman" w:hAnsi="Times New Roman" w:eastAsia="宋体" w:cs="Times New Roman"/>
      <w:szCs w:val="21"/>
    </w:rPr>
  </w:style>
  <w:style w:type="paragraph" w:styleId="1364" w:customStyle="1">
    <w:name w:val="正文文本缩进 311"/>
    <w:basedOn w:val="858"/>
    <w:link w:val="1365"/>
    <w:uiPriority w:val="99"/>
    <w:qFormat/>
    <w:pPr>
      <w:ind w:left="359" w:firstLine="359"/>
    </w:pPr>
    <w:rPr>
      <w:rFonts w:ascii="Times New Roman" w:hAnsi="Times New Roman" w:eastAsia="宋体" w:cs="Times New Roman"/>
      <w:sz w:val="20"/>
      <w:szCs w:val="20"/>
    </w:rPr>
  </w:style>
  <w:style w:type="character" w:styleId="1365" w:customStyle="1">
    <w:name w:val="正文文本缩进 3 Char1"/>
    <w:basedOn w:val="1331"/>
    <w:link w:val="1364"/>
    <w:uiPriority w:val="99"/>
    <w:qFormat/>
  </w:style>
  <w:style w:type="paragraph" w:styleId="1366" w:customStyle="1">
    <w:name w:val="图表目录11"/>
    <w:basedOn w:val="858"/>
    <w:next w:val="858"/>
    <w:uiPriority w:val="99"/>
    <w:unhideWhenUsed/>
    <w:qFormat/>
    <w:rPr>
      <w:rFonts w:ascii="Times New Roman" w:hAnsi="Times New Roman" w:eastAsia="宋体" w:cs="Times New Roman"/>
      <w:szCs w:val="21"/>
    </w:rPr>
  </w:style>
  <w:style w:type="paragraph" w:styleId="1367" w:customStyle="1">
    <w:name w:val="目录 2111"/>
    <w:basedOn w:val="858"/>
    <w:next w:val="858"/>
    <w:uiPriority w:val="39"/>
    <w:unhideWhenUsed/>
    <w:qFormat/>
    <w:pPr>
      <w:ind w:left="283"/>
      <w:spacing w:after="57"/>
    </w:pPr>
    <w:rPr>
      <w:rFonts w:ascii="Times New Roman" w:hAnsi="Times New Roman" w:eastAsia="宋体" w:cs="Times New Roman"/>
      <w:szCs w:val="21"/>
    </w:rPr>
  </w:style>
  <w:style w:type="paragraph" w:styleId="1368" w:customStyle="1">
    <w:name w:val="目录 9111"/>
    <w:basedOn w:val="858"/>
    <w:next w:val="858"/>
    <w:uiPriority w:val="39"/>
    <w:unhideWhenUsed/>
    <w:qFormat/>
    <w:pPr>
      <w:ind w:left="2268"/>
      <w:spacing w:after="57"/>
    </w:pPr>
    <w:rPr>
      <w:rFonts w:ascii="Times New Roman" w:hAnsi="Times New Roman" w:eastAsia="宋体" w:cs="Times New Roman"/>
      <w:szCs w:val="21"/>
    </w:rPr>
  </w:style>
  <w:style w:type="paragraph" w:styleId="1369" w:customStyle="1">
    <w:name w:val="正文文本 211"/>
    <w:basedOn w:val="858"/>
    <w:link w:val="1370"/>
    <w:uiPriority w:val="99"/>
    <w:qFormat/>
    <w:pPr>
      <w:spacing w:after="120" w:line="480" w:lineRule="auto"/>
    </w:pPr>
    <w:rPr>
      <w:rFonts w:ascii="Times New Roman" w:hAnsi="Times New Roman" w:eastAsia="宋体" w:cs="Times New Roman"/>
      <w:sz w:val="20"/>
      <w:szCs w:val="20"/>
    </w:rPr>
  </w:style>
  <w:style w:type="character" w:styleId="1370" w:customStyle="1">
    <w:name w:val="正文文本 2 Char1"/>
    <w:basedOn w:val="1331"/>
    <w:link w:val="1369"/>
    <w:uiPriority w:val="99"/>
    <w:qFormat/>
  </w:style>
  <w:style w:type="paragraph" w:styleId="1371" w:customStyle="1">
    <w:name w:val="普通(网站)11"/>
    <w:basedOn w:val="858"/>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1372" w:customStyle="1">
    <w:name w:val="标题11"/>
    <w:basedOn w:val="858"/>
    <w:next w:val="858"/>
    <w:uiPriority w:val="10"/>
    <w:qFormat/>
    <w:pPr>
      <w:contextualSpacing/>
      <w:spacing w:before="300" w:after="200"/>
    </w:pPr>
    <w:rPr>
      <w:rFonts w:ascii="Times New Roman" w:hAnsi="Times New Roman" w:eastAsia="宋体" w:cs="Times New Roman"/>
      <w:sz w:val="48"/>
      <w:szCs w:val="48"/>
    </w:rPr>
  </w:style>
  <w:style w:type="paragraph" w:styleId="1373" w:customStyle="1">
    <w:name w:val="正文首行缩进11"/>
    <w:basedOn w:val="956"/>
    <w:uiPriority w:val="99"/>
    <w:unhideWhenUsed/>
    <w:qFormat/>
    <w:pPr>
      <w:ind w:firstLine="420"/>
      <w:spacing w:after="120"/>
    </w:pPr>
    <w:rPr>
      <w:rFonts w:ascii="Calibri" w:hAnsi="Calibri"/>
      <w:sz w:val="21"/>
      <w:szCs w:val="22"/>
    </w:rPr>
  </w:style>
  <w:style w:type="paragraph" w:styleId="1374" w:customStyle="1">
    <w:name w:val="正文首行缩进 211"/>
    <w:basedOn w:val="1346"/>
    <w:next w:val="858"/>
    <w:link w:val="1375"/>
    <w:uiPriority w:val="99"/>
    <w:unhideWhenUsed/>
    <w:qFormat/>
    <w:pPr>
      <w:ind w:left="420" w:firstLine="420"/>
      <w:spacing w:after="120"/>
    </w:pPr>
    <w:rPr>
      <w:rFonts w:ascii="Calibri" w:hAnsi="Calibri" w:eastAsia="Arial"/>
      <w:b w:val="0"/>
      <w:sz w:val="21"/>
      <w:szCs w:val="22"/>
    </w:rPr>
  </w:style>
  <w:style w:type="character" w:styleId="1375" w:customStyle="1">
    <w:name w:val="正文首行缩进 2 Char1"/>
    <w:basedOn w:val="1347"/>
    <w:link w:val="1374"/>
    <w:uiPriority w:val="99"/>
    <w:qFormat/>
    <w:rPr>
      <w:rFonts w:ascii="Calibri" w:hAnsi="Calibri" w:eastAsia="Arial"/>
      <w:sz w:val="21"/>
      <w:szCs w:val="22"/>
    </w:rPr>
  </w:style>
  <w:style w:type="table" w:styleId="1376" w:customStyle="1">
    <w:name w:val="网格型11"/>
    <w:basedOn w:val="1332"/>
    <w:uiPriority w:val="59"/>
    <w:qFormat/>
    <w:rPr>
      <w:rFonts w:eastAsia="Times New Roman"/>
    </w:rPr>
    <w:tblPr/>
  </w:style>
  <w:style w:type="character" w:styleId="1377" w:customStyle="1">
    <w:name w:val="要点11"/>
    <w:uiPriority w:val="99"/>
    <w:qFormat/>
    <w:rPr>
      <w:rFonts w:cs="Times New Roman"/>
      <w:b/>
      <w:bCs/>
    </w:rPr>
  </w:style>
  <w:style w:type="character" w:styleId="1378" w:customStyle="1">
    <w:name w:val="尾注引用1"/>
    <w:uiPriority w:val="99"/>
    <w:unhideWhenUsed/>
    <w:qFormat/>
    <w:rPr>
      <w:vertAlign w:val="superscript"/>
    </w:rPr>
  </w:style>
  <w:style w:type="character" w:styleId="1379" w:customStyle="1">
    <w:name w:val="页码11"/>
    <w:uiPriority w:val="99"/>
    <w:qFormat/>
    <w:rPr>
      <w:rFonts w:cs="Times New Roman"/>
    </w:rPr>
  </w:style>
  <w:style w:type="character" w:styleId="1380" w:customStyle="1">
    <w:name w:val="已访问的超链接11"/>
    <w:uiPriority w:val="99"/>
    <w:unhideWhenUsed/>
    <w:qFormat/>
    <w:rPr>
      <w:color w:val="800080"/>
      <w:u w:val="single"/>
    </w:rPr>
  </w:style>
  <w:style w:type="character" w:styleId="1381" w:customStyle="1">
    <w:name w:val="HTML 打字机11"/>
    <w:uiPriority w:val="99"/>
    <w:qFormat/>
    <w:rPr>
      <w:rFonts w:ascii="宋体" w:hAnsi="宋体" w:eastAsia="宋体" w:cs="宋体"/>
      <w:sz w:val="24"/>
      <w:szCs w:val="24"/>
    </w:rPr>
  </w:style>
  <w:style w:type="character" w:styleId="1382" w:customStyle="1">
    <w:name w:val="超链接11"/>
    <w:uiPriority w:val="99"/>
    <w:qFormat/>
    <w:rPr>
      <w:rFonts w:cs="Times New Roman"/>
      <w:color w:val="000000"/>
      <w:u w:val="none"/>
    </w:rPr>
  </w:style>
  <w:style w:type="character" w:styleId="1383" w:customStyle="1">
    <w:name w:val="批注引用11"/>
    <w:basedOn w:val="1331"/>
    <w:uiPriority w:val="0"/>
    <w:unhideWhenUsed/>
    <w:qFormat/>
    <w:rPr>
      <w:sz w:val="21"/>
      <w:szCs w:val="21"/>
    </w:rPr>
  </w:style>
  <w:style w:type="character" w:styleId="1384" w:customStyle="1">
    <w:name w:val="脚注引用1"/>
    <w:uiPriority w:val="99"/>
    <w:unhideWhenUsed/>
    <w:qFormat/>
    <w:rPr>
      <w:vertAlign w:val="superscript"/>
    </w:rPr>
  </w:style>
  <w:style w:type="character" w:styleId="1385" w:customStyle="1">
    <w:name w:val="批注引用1"/>
    <w:uiPriority w:val="0"/>
    <w:semiHidden/>
    <w:qFormat/>
    <w:rPr>
      <w:rFonts w:ascii="Calibri" w:hAnsi="Calibri" w:eastAsia="Arial" w:cs="Times New Roman"/>
      <w:sz w:val="21"/>
      <w:szCs w:val="22"/>
    </w:rPr>
  </w:style>
  <w:style w:type="paragraph" w:styleId="1386" w:customStyle="1">
    <w:name w:val="Char Char1 Char Char Char Char"/>
    <w:basedOn w:val="1070"/>
    <w:uiPriority w:val="99"/>
    <w:qFormat/>
    <w:pPr>
      <w:ind w:left="357"/>
      <w:jc w:val="left"/>
      <w:spacing w:line="436" w:lineRule="exact"/>
      <w:outlineLvl w:val="3"/>
    </w:pPr>
    <w:rPr>
      <w:rFonts w:ascii="Tahoma" w:hAnsi="Tahoma"/>
      <w:b/>
      <w:sz w:val="24"/>
      <w:szCs w:val="24"/>
    </w:rPr>
  </w:style>
  <w:style w:type="table" w:styleId="1387" w:customStyle="1">
    <w:name w:val="网格型12"/>
    <w:basedOn w:val="1332"/>
    <w:uiPriority w:val="59"/>
    <w:qFormat/>
    <w:tblPr/>
  </w:style>
  <w:style w:type="table" w:styleId="1388" w:customStyle="1">
    <w:name w:val="网格型2"/>
    <w:basedOn w:val="1332"/>
    <w:uiPriority w:val="39"/>
    <w:qFormat/>
    <w:tblPr/>
  </w:style>
  <w:style w:type="table" w:styleId="1389" w:customStyle="1">
    <w:name w:val="网格型3"/>
    <w:basedOn w:val="1332"/>
    <w:uiPriority w:val="39"/>
    <w:qFormat/>
    <w:tblPr/>
  </w:style>
  <w:style w:type="table" w:styleId="1390" w:customStyle="1">
    <w:name w:val="网格型4"/>
    <w:basedOn w:val="1332"/>
    <w:uiPriority w:val="39"/>
    <w:qFormat/>
    <w:tblPr/>
  </w:style>
  <w:style w:type="paragraph" w:styleId="1391" w:customStyle="1">
    <w:name w:val="List Paragraph1"/>
    <w:basedOn w:val="858"/>
    <w:uiPriority w:val="0"/>
    <w:qFormat/>
    <w:pPr>
      <w:ind w:firstLine="420"/>
    </w:pPr>
    <w:rPr>
      <w:rFonts w:ascii="Calibri" w:hAnsi="Calibri" w:eastAsia="Arial" w:cs="Times New Roman"/>
      <w:szCs w:val="21"/>
    </w:rPr>
  </w:style>
  <w:style w:type="character" w:styleId="1392" w:customStyle="1">
    <w:name w:val="Heading 1 Char"/>
    <w:uiPriority w:val="9"/>
    <w:qFormat/>
    <w:rPr>
      <w:rFonts w:ascii="Arial" w:hAnsi="Arial" w:eastAsia="Arial" w:cs="Arial"/>
      <w:sz w:val="40"/>
      <w:szCs w:val="40"/>
    </w:rPr>
  </w:style>
  <w:style w:type="character" w:styleId="1393" w:customStyle="1">
    <w:name w:val="Heading 2 Char"/>
    <w:uiPriority w:val="9"/>
    <w:qFormat/>
    <w:rPr>
      <w:rFonts w:ascii="Arial" w:hAnsi="Arial" w:eastAsia="Arial" w:cs="Arial"/>
      <w:sz w:val="34"/>
    </w:rPr>
  </w:style>
  <w:style w:type="character" w:styleId="1394" w:customStyle="1">
    <w:name w:val="Heading 3 Char"/>
    <w:uiPriority w:val="9"/>
    <w:qFormat/>
    <w:rPr>
      <w:rFonts w:ascii="Arial" w:hAnsi="Arial" w:eastAsia="Arial" w:cs="Arial"/>
      <w:sz w:val="30"/>
      <w:szCs w:val="30"/>
    </w:rPr>
  </w:style>
  <w:style w:type="character" w:styleId="1395" w:customStyle="1">
    <w:name w:val="Heading 4 Char"/>
    <w:uiPriority w:val="9"/>
    <w:qFormat/>
    <w:rPr>
      <w:rFonts w:ascii="Arial" w:hAnsi="Arial" w:eastAsia="Arial" w:cs="Arial"/>
      <w:b/>
      <w:bCs/>
      <w:sz w:val="26"/>
      <w:szCs w:val="26"/>
    </w:rPr>
  </w:style>
  <w:style w:type="character" w:styleId="1396" w:customStyle="1">
    <w:name w:val="Heading 5 Char"/>
    <w:uiPriority w:val="9"/>
    <w:qFormat/>
    <w:rPr>
      <w:rFonts w:ascii="Arial" w:hAnsi="Arial" w:eastAsia="Arial" w:cs="Arial"/>
      <w:b/>
      <w:bCs/>
      <w:sz w:val="24"/>
      <w:szCs w:val="24"/>
    </w:rPr>
  </w:style>
  <w:style w:type="character" w:styleId="1397" w:customStyle="1">
    <w:name w:val="Heading 6 Char"/>
    <w:uiPriority w:val="9"/>
    <w:qFormat/>
    <w:rPr>
      <w:rFonts w:ascii="Arial" w:hAnsi="Arial" w:eastAsia="Arial" w:cs="Arial"/>
      <w:b/>
      <w:bCs/>
      <w:sz w:val="22"/>
      <w:szCs w:val="22"/>
    </w:rPr>
  </w:style>
  <w:style w:type="character" w:styleId="1398" w:customStyle="1">
    <w:name w:val="Heading 7 Char"/>
    <w:uiPriority w:val="9"/>
    <w:qFormat/>
    <w:rPr>
      <w:rFonts w:ascii="Arial" w:hAnsi="Arial" w:eastAsia="Arial" w:cs="Arial"/>
      <w:b/>
      <w:bCs/>
      <w:i/>
      <w:iCs/>
      <w:sz w:val="22"/>
      <w:szCs w:val="22"/>
    </w:rPr>
  </w:style>
  <w:style w:type="character" w:styleId="1399" w:customStyle="1">
    <w:name w:val="Heading 8 Char"/>
    <w:uiPriority w:val="9"/>
    <w:qFormat/>
    <w:rPr>
      <w:rFonts w:ascii="Arial" w:hAnsi="Arial" w:eastAsia="Arial" w:cs="Arial"/>
      <w:i/>
      <w:iCs/>
      <w:sz w:val="22"/>
      <w:szCs w:val="22"/>
    </w:rPr>
  </w:style>
  <w:style w:type="character" w:styleId="1400" w:customStyle="1">
    <w:name w:val="Heading 9 Char"/>
    <w:uiPriority w:val="9"/>
    <w:qFormat/>
    <w:rPr>
      <w:rFonts w:ascii="Arial" w:hAnsi="Arial" w:eastAsia="Arial" w:cs="Arial"/>
      <w:i/>
      <w:iCs/>
      <w:sz w:val="21"/>
      <w:szCs w:val="21"/>
    </w:rPr>
  </w:style>
  <w:style w:type="character" w:styleId="1401" w:customStyle="1">
    <w:name w:val="Title Char"/>
    <w:uiPriority w:val="10"/>
    <w:qFormat/>
    <w:rPr>
      <w:sz w:val="48"/>
      <w:szCs w:val="48"/>
    </w:rPr>
  </w:style>
  <w:style w:type="character" w:styleId="1402" w:customStyle="1">
    <w:name w:val="Subtitle Char"/>
    <w:uiPriority w:val="11"/>
    <w:qFormat/>
    <w:rPr>
      <w:sz w:val="24"/>
      <w:szCs w:val="24"/>
    </w:rPr>
  </w:style>
  <w:style w:type="character" w:styleId="1403" w:customStyle="1">
    <w:name w:val="Quote Char"/>
    <w:uiPriority w:val="29"/>
    <w:qFormat/>
    <w:rPr>
      <w:i/>
    </w:rPr>
  </w:style>
  <w:style w:type="character" w:styleId="1404" w:customStyle="1">
    <w:name w:val="Intense Quote Char"/>
    <w:uiPriority w:val="30"/>
    <w:qFormat/>
    <w:rPr>
      <w:i/>
    </w:rPr>
  </w:style>
  <w:style w:type="character" w:styleId="1405" w:customStyle="1">
    <w:name w:val="Header Char"/>
    <w:uiPriority w:val="99"/>
    <w:qFormat/>
  </w:style>
  <w:style w:type="character" w:styleId="1406" w:customStyle="1">
    <w:name w:val="Footer Char"/>
    <w:uiPriority w:val="99"/>
    <w:qFormat/>
  </w:style>
  <w:style w:type="character" w:styleId="1407" w:customStyle="1">
    <w:name w:val="Caption Char"/>
    <w:uiPriority w:val="99"/>
    <w:qFormat/>
  </w:style>
  <w:style w:type="character" w:styleId="1408" w:customStyle="1">
    <w:name w:val="Footnote Text Char"/>
    <w:uiPriority w:val="99"/>
    <w:qFormat/>
    <w:rPr>
      <w:sz w:val="18"/>
    </w:rPr>
  </w:style>
  <w:style w:type="character" w:styleId="1409" w:customStyle="1">
    <w:name w:val="Endnote Text Char"/>
    <w:uiPriority w:val="99"/>
    <w:qFormat/>
    <w:rPr>
      <w:sz w:val="20"/>
    </w:rPr>
  </w:style>
  <w:style w:type="paragraph" w:styleId="1410" w:customStyle="1">
    <w:name w:val="目录 71"/>
    <w:basedOn w:val="858"/>
    <w:next w:val="858"/>
    <w:uiPriority w:val="39"/>
    <w:unhideWhenUsed/>
    <w:qFormat/>
    <w:pPr>
      <w:ind w:left="1701"/>
      <w:spacing w:after="57"/>
    </w:pPr>
    <w:rPr>
      <w:rFonts w:ascii="Times New Roman" w:hAnsi="Times New Roman" w:eastAsia="宋体" w:cs="Times New Roman"/>
      <w:szCs w:val="21"/>
    </w:rPr>
  </w:style>
  <w:style w:type="paragraph" w:styleId="1411" w:customStyle="1">
    <w:name w:val="目录 51"/>
    <w:basedOn w:val="858"/>
    <w:next w:val="858"/>
    <w:uiPriority w:val="39"/>
    <w:unhideWhenUsed/>
    <w:qFormat/>
    <w:pPr>
      <w:ind w:left="1134"/>
      <w:spacing w:after="57"/>
    </w:pPr>
    <w:rPr>
      <w:rFonts w:ascii="Times New Roman" w:hAnsi="Times New Roman" w:eastAsia="宋体" w:cs="Times New Roman"/>
      <w:szCs w:val="21"/>
    </w:rPr>
  </w:style>
  <w:style w:type="paragraph" w:styleId="1412" w:customStyle="1">
    <w:name w:val="目录 31"/>
    <w:basedOn w:val="858"/>
    <w:next w:val="858"/>
    <w:uiPriority w:val="39"/>
    <w:unhideWhenUsed/>
    <w:qFormat/>
    <w:pPr>
      <w:ind w:left="567"/>
      <w:spacing w:after="57"/>
    </w:pPr>
    <w:rPr>
      <w:rFonts w:ascii="Times New Roman" w:hAnsi="Times New Roman" w:eastAsia="宋体" w:cs="Times New Roman"/>
      <w:szCs w:val="21"/>
    </w:rPr>
  </w:style>
  <w:style w:type="paragraph" w:styleId="1413" w:customStyle="1">
    <w:name w:val="目录 81"/>
    <w:basedOn w:val="858"/>
    <w:next w:val="858"/>
    <w:uiPriority w:val="39"/>
    <w:unhideWhenUsed/>
    <w:qFormat/>
    <w:pPr>
      <w:ind w:left="1984"/>
      <w:spacing w:after="57"/>
    </w:pPr>
    <w:rPr>
      <w:rFonts w:ascii="Times New Roman" w:hAnsi="Times New Roman" w:eastAsia="宋体" w:cs="Times New Roman"/>
      <w:szCs w:val="21"/>
    </w:rPr>
  </w:style>
  <w:style w:type="character" w:styleId="1414" w:customStyle="1">
    <w:name w:val="页脚 字符1"/>
    <w:uiPriority w:val="99"/>
    <w:qFormat/>
  </w:style>
  <w:style w:type="paragraph" w:styleId="1415" w:customStyle="1">
    <w:name w:val="目录 11"/>
    <w:basedOn w:val="858"/>
    <w:next w:val="858"/>
    <w:uiPriority w:val="39"/>
    <w:unhideWhenUsed/>
    <w:qFormat/>
    <w:pPr>
      <w:spacing w:after="57"/>
    </w:pPr>
    <w:rPr>
      <w:rFonts w:ascii="Times New Roman" w:hAnsi="Times New Roman" w:eastAsia="宋体" w:cs="Times New Roman"/>
      <w:szCs w:val="21"/>
    </w:rPr>
  </w:style>
  <w:style w:type="paragraph" w:styleId="1416" w:customStyle="1">
    <w:name w:val="目录 41"/>
    <w:basedOn w:val="858"/>
    <w:next w:val="858"/>
    <w:uiPriority w:val="39"/>
    <w:unhideWhenUsed/>
    <w:qFormat/>
    <w:pPr>
      <w:ind w:left="850"/>
      <w:spacing w:after="57"/>
    </w:pPr>
    <w:rPr>
      <w:rFonts w:ascii="Times New Roman" w:hAnsi="Times New Roman" w:eastAsia="宋体" w:cs="Times New Roman"/>
      <w:szCs w:val="21"/>
    </w:rPr>
  </w:style>
  <w:style w:type="paragraph" w:styleId="1417" w:customStyle="1">
    <w:name w:val="目录 61"/>
    <w:basedOn w:val="858"/>
    <w:next w:val="858"/>
    <w:uiPriority w:val="39"/>
    <w:unhideWhenUsed/>
    <w:qFormat/>
    <w:pPr>
      <w:ind w:left="1417"/>
      <w:spacing w:after="57"/>
    </w:pPr>
    <w:rPr>
      <w:rFonts w:ascii="Times New Roman" w:hAnsi="Times New Roman" w:eastAsia="宋体" w:cs="Times New Roman"/>
      <w:szCs w:val="21"/>
    </w:rPr>
  </w:style>
  <w:style w:type="paragraph" w:styleId="1418" w:customStyle="1">
    <w:name w:val="目录 21"/>
    <w:basedOn w:val="858"/>
    <w:next w:val="858"/>
    <w:uiPriority w:val="39"/>
    <w:unhideWhenUsed/>
    <w:qFormat/>
    <w:pPr>
      <w:ind w:left="283"/>
      <w:spacing w:after="57"/>
    </w:pPr>
    <w:rPr>
      <w:rFonts w:ascii="Times New Roman" w:hAnsi="Times New Roman" w:eastAsia="宋体" w:cs="Times New Roman"/>
      <w:szCs w:val="21"/>
    </w:rPr>
  </w:style>
  <w:style w:type="paragraph" w:styleId="1419" w:customStyle="1">
    <w:name w:val="目录 91"/>
    <w:basedOn w:val="858"/>
    <w:next w:val="858"/>
    <w:uiPriority w:val="39"/>
    <w:unhideWhenUsed/>
    <w:qFormat/>
    <w:pPr>
      <w:ind w:left="2268"/>
      <w:spacing w:after="57"/>
    </w:pPr>
    <w:rPr>
      <w:rFonts w:ascii="Times New Roman" w:hAnsi="Times New Roman" w:eastAsia="宋体" w:cs="Times New Roman"/>
      <w:szCs w:val="21"/>
    </w:rPr>
  </w:style>
  <w:style w:type="character" w:styleId="1420" w:customStyle="1">
    <w:name w:val="font5 Char"/>
    <w:uiPriority w:val="0"/>
    <w:qFormat/>
    <w:rPr>
      <w:rFonts w:ascii="宋体" w:hAnsi="宋体" w:eastAsia="宋体"/>
      <w:sz w:val="28"/>
      <w:szCs w:val="28"/>
      <w:lang w:val="en-US" w:eastAsia="zh-CN" w:bidi="ar-SA"/>
    </w:rPr>
  </w:style>
  <w:style w:type="table" w:styleId="1421" w:customStyle="1">
    <w:name w:val="Table Grid Light"/>
    <w:uiPriority w:val="59"/>
    <w:qFormat/>
    <w:rPr>
      <w:rFonts w:ascii="Calibri" w:hAnsi="Calibri"/>
    </w:rPr>
    <w:tblPr>
      <w:tblCellMar>
        <w:left w:w="0" w:type="dxa"/>
        <w:top w:w="0" w:type="dxa"/>
        <w:right w:w="0" w:type="dxa"/>
        <w:bottom w:w="0" w:type="dxa"/>
      </w:tblCellMar>
    </w:tblPr>
  </w:style>
  <w:style w:type="table" w:styleId="1422" w:customStyle="1">
    <w:name w:val="无格式表格 11"/>
    <w:uiPriority w:val="59"/>
    <w:qFormat/>
    <w:rPr>
      <w:rFonts w:ascii="Calibri" w:hAnsi="Calibri"/>
    </w:rPr>
    <w:tblPr>
      <w:tblCellMar>
        <w:left w:w="0" w:type="dxa"/>
        <w:top w:w="0" w:type="dxa"/>
        <w:right w:w="0" w:type="dxa"/>
        <w:bottom w:w="0" w:type="dxa"/>
      </w:tblCellMar>
    </w:tblPr>
  </w:style>
  <w:style w:type="table" w:styleId="1423" w:customStyle="1">
    <w:name w:val="无格式表格 21"/>
    <w:uiPriority w:val="59"/>
    <w:qFormat/>
    <w:rPr>
      <w:rFonts w:ascii="Calibri" w:hAnsi="Calibri"/>
    </w:rPr>
    <w:tblPr>
      <w:tblCellMar>
        <w:left w:w="0" w:type="dxa"/>
        <w:top w:w="0" w:type="dxa"/>
        <w:right w:w="0" w:type="dxa"/>
        <w:bottom w:w="0" w:type="dxa"/>
      </w:tblCellMar>
    </w:tblPr>
  </w:style>
  <w:style w:type="table" w:styleId="1424" w:customStyle="1">
    <w:name w:val="无格式表格 31"/>
    <w:uiPriority w:val="99"/>
    <w:qFormat/>
    <w:rPr>
      <w:rFonts w:ascii="Calibri" w:hAnsi="Calibri"/>
    </w:rPr>
    <w:tblPr>
      <w:tblCellMar>
        <w:left w:w="0" w:type="dxa"/>
        <w:top w:w="0" w:type="dxa"/>
        <w:right w:w="0" w:type="dxa"/>
        <w:bottom w:w="0" w:type="dxa"/>
      </w:tblCellMar>
    </w:tblPr>
  </w:style>
  <w:style w:type="table" w:styleId="1425" w:customStyle="1">
    <w:name w:val="无格式表格 41"/>
    <w:uiPriority w:val="99"/>
    <w:qFormat/>
    <w:rPr>
      <w:rFonts w:ascii="Calibri" w:hAnsi="Calibri"/>
    </w:rPr>
    <w:tblPr>
      <w:tblCellMar>
        <w:left w:w="0" w:type="dxa"/>
        <w:top w:w="0" w:type="dxa"/>
        <w:right w:w="0" w:type="dxa"/>
        <w:bottom w:w="0" w:type="dxa"/>
      </w:tblCellMar>
    </w:tblPr>
  </w:style>
  <w:style w:type="table" w:styleId="1426" w:customStyle="1">
    <w:name w:val="无格式表格 51"/>
    <w:uiPriority w:val="99"/>
    <w:qFormat/>
    <w:rPr>
      <w:rFonts w:ascii="Calibri" w:hAnsi="Calibri"/>
    </w:rPr>
    <w:tblPr>
      <w:tblCellMar>
        <w:left w:w="0" w:type="dxa"/>
        <w:top w:w="0" w:type="dxa"/>
        <w:right w:w="0" w:type="dxa"/>
        <w:bottom w:w="0" w:type="dxa"/>
      </w:tblCellMar>
    </w:tblPr>
  </w:style>
  <w:style w:type="table" w:styleId="1427" w:customStyle="1">
    <w:name w:val="网格表 1 浅色1"/>
    <w:uiPriority w:val="99"/>
    <w:qFormat/>
    <w:rPr>
      <w:rFonts w:ascii="Calibri" w:hAnsi="Calibri"/>
    </w:rPr>
    <w:tblPr>
      <w:tblCellMar>
        <w:left w:w="0" w:type="dxa"/>
        <w:top w:w="0" w:type="dxa"/>
        <w:right w:w="0" w:type="dxa"/>
        <w:bottom w:w="0" w:type="dxa"/>
      </w:tblCellMar>
    </w:tblPr>
  </w:style>
  <w:style w:type="table" w:styleId="1428" w:customStyle="1">
    <w:name w:val="Grid Table 1 Light - Accent 1"/>
    <w:uiPriority w:val="99"/>
    <w:qFormat/>
    <w:rPr>
      <w:rFonts w:ascii="Calibri" w:hAnsi="Calibri"/>
    </w:rPr>
    <w:tblPr>
      <w:tblCellMar>
        <w:left w:w="0" w:type="dxa"/>
        <w:top w:w="0" w:type="dxa"/>
        <w:right w:w="0" w:type="dxa"/>
        <w:bottom w:w="0" w:type="dxa"/>
      </w:tblCellMar>
    </w:tblPr>
  </w:style>
  <w:style w:type="table" w:styleId="1429" w:customStyle="1">
    <w:name w:val="Grid Table 1 Light - Accent 2"/>
    <w:uiPriority w:val="99"/>
    <w:qFormat/>
    <w:rPr>
      <w:rFonts w:ascii="Calibri" w:hAnsi="Calibri"/>
    </w:rPr>
    <w:tblPr>
      <w:tblCellMar>
        <w:left w:w="0" w:type="dxa"/>
        <w:top w:w="0" w:type="dxa"/>
        <w:right w:w="0" w:type="dxa"/>
        <w:bottom w:w="0" w:type="dxa"/>
      </w:tblCellMar>
    </w:tblPr>
  </w:style>
  <w:style w:type="table" w:styleId="1430" w:customStyle="1">
    <w:name w:val="Grid Table 1 Light - Accent 3"/>
    <w:uiPriority w:val="99"/>
    <w:qFormat/>
    <w:rPr>
      <w:rFonts w:ascii="Calibri" w:hAnsi="Calibri"/>
    </w:rPr>
    <w:tblPr>
      <w:tblCellMar>
        <w:left w:w="0" w:type="dxa"/>
        <w:top w:w="0" w:type="dxa"/>
        <w:right w:w="0" w:type="dxa"/>
        <w:bottom w:w="0" w:type="dxa"/>
      </w:tblCellMar>
    </w:tblPr>
  </w:style>
  <w:style w:type="table" w:styleId="1431" w:customStyle="1">
    <w:name w:val="Grid Table 1 Light - Accent 4"/>
    <w:uiPriority w:val="99"/>
    <w:qFormat/>
    <w:rPr>
      <w:rFonts w:ascii="Calibri" w:hAnsi="Calibri"/>
    </w:rPr>
    <w:tblPr>
      <w:tblCellMar>
        <w:left w:w="0" w:type="dxa"/>
        <w:top w:w="0" w:type="dxa"/>
        <w:right w:w="0" w:type="dxa"/>
        <w:bottom w:w="0" w:type="dxa"/>
      </w:tblCellMar>
    </w:tblPr>
  </w:style>
  <w:style w:type="table" w:styleId="1432" w:customStyle="1">
    <w:name w:val="Grid Table 1 Light - Accent 5"/>
    <w:uiPriority w:val="99"/>
    <w:qFormat/>
    <w:rPr>
      <w:rFonts w:ascii="Calibri" w:hAnsi="Calibri"/>
    </w:rPr>
    <w:tblPr>
      <w:tblCellMar>
        <w:left w:w="0" w:type="dxa"/>
        <w:top w:w="0" w:type="dxa"/>
        <w:right w:w="0" w:type="dxa"/>
        <w:bottom w:w="0" w:type="dxa"/>
      </w:tblCellMar>
    </w:tblPr>
  </w:style>
  <w:style w:type="table" w:styleId="1433" w:customStyle="1">
    <w:name w:val="Grid Table 1 Light - Accent 6"/>
    <w:uiPriority w:val="99"/>
    <w:qFormat/>
    <w:rPr>
      <w:rFonts w:ascii="Calibri" w:hAnsi="Calibri"/>
    </w:rPr>
    <w:tblPr>
      <w:tblCellMar>
        <w:left w:w="0" w:type="dxa"/>
        <w:top w:w="0" w:type="dxa"/>
        <w:right w:w="0" w:type="dxa"/>
        <w:bottom w:w="0" w:type="dxa"/>
      </w:tblCellMar>
    </w:tblPr>
  </w:style>
  <w:style w:type="table" w:styleId="1434" w:customStyle="1">
    <w:name w:val="网格表 21"/>
    <w:uiPriority w:val="99"/>
    <w:qFormat/>
    <w:rPr>
      <w:rFonts w:ascii="Calibri" w:hAnsi="Calibri"/>
    </w:rPr>
    <w:tblPr>
      <w:tblCellMar>
        <w:left w:w="0" w:type="dxa"/>
        <w:top w:w="0" w:type="dxa"/>
        <w:right w:w="0" w:type="dxa"/>
        <w:bottom w:w="0" w:type="dxa"/>
      </w:tblCellMar>
    </w:tblPr>
  </w:style>
  <w:style w:type="table" w:styleId="1435" w:customStyle="1">
    <w:name w:val="Grid Table 2 - Accent 1"/>
    <w:uiPriority w:val="99"/>
    <w:qFormat/>
    <w:rPr>
      <w:rFonts w:ascii="Calibri" w:hAnsi="Calibri"/>
    </w:rPr>
    <w:tblPr>
      <w:tblCellMar>
        <w:left w:w="0" w:type="dxa"/>
        <w:top w:w="0" w:type="dxa"/>
        <w:right w:w="0" w:type="dxa"/>
        <w:bottom w:w="0" w:type="dxa"/>
      </w:tblCellMar>
    </w:tblPr>
  </w:style>
  <w:style w:type="table" w:styleId="1436" w:customStyle="1">
    <w:name w:val="Grid Table 2 - Accent 2"/>
    <w:uiPriority w:val="99"/>
    <w:qFormat/>
    <w:rPr>
      <w:rFonts w:ascii="Calibri" w:hAnsi="Calibri"/>
    </w:rPr>
    <w:tblPr>
      <w:tblCellMar>
        <w:left w:w="0" w:type="dxa"/>
        <w:top w:w="0" w:type="dxa"/>
        <w:right w:w="0" w:type="dxa"/>
        <w:bottom w:w="0" w:type="dxa"/>
      </w:tblCellMar>
    </w:tblPr>
  </w:style>
  <w:style w:type="table" w:styleId="1437" w:customStyle="1">
    <w:name w:val="Grid Table 2 - Accent 3"/>
    <w:uiPriority w:val="99"/>
    <w:qFormat/>
    <w:rPr>
      <w:rFonts w:ascii="Calibri" w:hAnsi="Calibri"/>
    </w:rPr>
    <w:tblPr>
      <w:tblCellMar>
        <w:left w:w="0" w:type="dxa"/>
        <w:top w:w="0" w:type="dxa"/>
        <w:right w:w="0" w:type="dxa"/>
        <w:bottom w:w="0" w:type="dxa"/>
      </w:tblCellMar>
    </w:tblPr>
  </w:style>
  <w:style w:type="table" w:styleId="1438" w:customStyle="1">
    <w:name w:val="Grid Table 2 - Accent 4"/>
    <w:uiPriority w:val="99"/>
    <w:qFormat/>
    <w:rPr>
      <w:rFonts w:ascii="Calibri" w:hAnsi="Calibri"/>
    </w:rPr>
    <w:tblPr>
      <w:tblCellMar>
        <w:left w:w="0" w:type="dxa"/>
        <w:top w:w="0" w:type="dxa"/>
        <w:right w:w="0" w:type="dxa"/>
        <w:bottom w:w="0" w:type="dxa"/>
      </w:tblCellMar>
    </w:tblPr>
  </w:style>
  <w:style w:type="table" w:styleId="1439" w:customStyle="1">
    <w:name w:val="Grid Table 2 - Accent 5"/>
    <w:uiPriority w:val="99"/>
    <w:qFormat/>
    <w:rPr>
      <w:rFonts w:ascii="Calibri" w:hAnsi="Calibri"/>
    </w:rPr>
    <w:tblPr>
      <w:tblCellMar>
        <w:left w:w="0" w:type="dxa"/>
        <w:top w:w="0" w:type="dxa"/>
        <w:right w:w="0" w:type="dxa"/>
        <w:bottom w:w="0" w:type="dxa"/>
      </w:tblCellMar>
    </w:tblPr>
  </w:style>
  <w:style w:type="table" w:styleId="1440" w:customStyle="1">
    <w:name w:val="Grid Table 2 - Accent 6"/>
    <w:uiPriority w:val="99"/>
    <w:qFormat/>
    <w:rPr>
      <w:rFonts w:ascii="Calibri" w:hAnsi="Calibri"/>
    </w:rPr>
    <w:tblPr>
      <w:tblCellMar>
        <w:left w:w="0" w:type="dxa"/>
        <w:top w:w="0" w:type="dxa"/>
        <w:right w:w="0" w:type="dxa"/>
        <w:bottom w:w="0" w:type="dxa"/>
      </w:tblCellMar>
    </w:tblPr>
  </w:style>
  <w:style w:type="table" w:styleId="1441" w:customStyle="1">
    <w:name w:val="网格表 31"/>
    <w:uiPriority w:val="99"/>
    <w:qFormat/>
    <w:rPr>
      <w:rFonts w:ascii="Calibri" w:hAnsi="Calibri"/>
    </w:rPr>
    <w:tblPr>
      <w:tblCellMar>
        <w:left w:w="0" w:type="dxa"/>
        <w:top w:w="0" w:type="dxa"/>
        <w:right w:w="0" w:type="dxa"/>
        <w:bottom w:w="0" w:type="dxa"/>
      </w:tblCellMar>
    </w:tblPr>
  </w:style>
  <w:style w:type="table" w:styleId="1442" w:customStyle="1">
    <w:name w:val="Grid Table 3 - Accent 1"/>
    <w:uiPriority w:val="99"/>
    <w:qFormat/>
    <w:rPr>
      <w:rFonts w:ascii="Calibri" w:hAnsi="Calibri"/>
    </w:rPr>
    <w:tblPr>
      <w:tblCellMar>
        <w:left w:w="0" w:type="dxa"/>
        <w:top w:w="0" w:type="dxa"/>
        <w:right w:w="0" w:type="dxa"/>
        <w:bottom w:w="0" w:type="dxa"/>
      </w:tblCellMar>
    </w:tblPr>
  </w:style>
  <w:style w:type="table" w:styleId="1443" w:customStyle="1">
    <w:name w:val="Grid Table 3 - Accent 2"/>
    <w:uiPriority w:val="99"/>
    <w:qFormat/>
    <w:rPr>
      <w:rFonts w:ascii="Calibri" w:hAnsi="Calibri"/>
    </w:rPr>
    <w:tblPr>
      <w:tblCellMar>
        <w:left w:w="0" w:type="dxa"/>
        <w:top w:w="0" w:type="dxa"/>
        <w:right w:w="0" w:type="dxa"/>
        <w:bottom w:w="0" w:type="dxa"/>
      </w:tblCellMar>
    </w:tblPr>
  </w:style>
  <w:style w:type="table" w:styleId="1444" w:customStyle="1">
    <w:name w:val="Grid Table 3 - Accent 3"/>
    <w:uiPriority w:val="99"/>
    <w:qFormat/>
    <w:rPr>
      <w:rFonts w:ascii="Calibri" w:hAnsi="Calibri"/>
    </w:rPr>
    <w:tblPr>
      <w:tblCellMar>
        <w:left w:w="0" w:type="dxa"/>
        <w:top w:w="0" w:type="dxa"/>
        <w:right w:w="0" w:type="dxa"/>
        <w:bottom w:w="0" w:type="dxa"/>
      </w:tblCellMar>
    </w:tblPr>
  </w:style>
  <w:style w:type="table" w:styleId="1445" w:customStyle="1">
    <w:name w:val="Grid Table 3 - Accent 4"/>
    <w:uiPriority w:val="99"/>
    <w:qFormat/>
    <w:rPr>
      <w:rFonts w:ascii="Calibri" w:hAnsi="Calibri"/>
    </w:rPr>
    <w:tblPr>
      <w:tblCellMar>
        <w:left w:w="0" w:type="dxa"/>
        <w:top w:w="0" w:type="dxa"/>
        <w:right w:w="0" w:type="dxa"/>
        <w:bottom w:w="0" w:type="dxa"/>
      </w:tblCellMar>
    </w:tblPr>
  </w:style>
  <w:style w:type="table" w:styleId="1446" w:customStyle="1">
    <w:name w:val="Grid Table 3 - Accent 5"/>
    <w:uiPriority w:val="99"/>
    <w:qFormat/>
    <w:rPr>
      <w:rFonts w:ascii="Calibri" w:hAnsi="Calibri"/>
    </w:rPr>
    <w:tblPr>
      <w:tblCellMar>
        <w:left w:w="0" w:type="dxa"/>
        <w:top w:w="0" w:type="dxa"/>
        <w:right w:w="0" w:type="dxa"/>
        <w:bottom w:w="0" w:type="dxa"/>
      </w:tblCellMar>
    </w:tblPr>
  </w:style>
  <w:style w:type="table" w:styleId="1447" w:customStyle="1">
    <w:name w:val="Grid Table 3 - Accent 6"/>
    <w:uiPriority w:val="99"/>
    <w:qFormat/>
    <w:rPr>
      <w:rFonts w:ascii="Calibri" w:hAnsi="Calibri"/>
    </w:rPr>
    <w:tblPr>
      <w:tblCellMar>
        <w:left w:w="0" w:type="dxa"/>
        <w:top w:w="0" w:type="dxa"/>
        <w:right w:w="0" w:type="dxa"/>
        <w:bottom w:w="0" w:type="dxa"/>
      </w:tblCellMar>
    </w:tblPr>
  </w:style>
  <w:style w:type="table" w:styleId="1448" w:customStyle="1">
    <w:name w:val="网格表 41"/>
    <w:uiPriority w:val="59"/>
    <w:qFormat/>
    <w:rPr>
      <w:rFonts w:ascii="Calibri" w:hAnsi="Calibri"/>
    </w:rPr>
    <w:tblPr>
      <w:tblCellMar>
        <w:left w:w="0" w:type="dxa"/>
        <w:top w:w="0" w:type="dxa"/>
        <w:right w:w="0" w:type="dxa"/>
        <w:bottom w:w="0" w:type="dxa"/>
      </w:tblCellMar>
    </w:tblPr>
  </w:style>
  <w:style w:type="table" w:styleId="1449" w:customStyle="1">
    <w:name w:val="Grid Table 4 - Accent 1"/>
    <w:uiPriority w:val="59"/>
    <w:qFormat/>
    <w:rPr>
      <w:rFonts w:ascii="Calibri" w:hAnsi="Calibri"/>
    </w:rPr>
    <w:tblPr>
      <w:tblCellMar>
        <w:left w:w="0" w:type="dxa"/>
        <w:top w:w="0" w:type="dxa"/>
        <w:right w:w="0" w:type="dxa"/>
        <w:bottom w:w="0" w:type="dxa"/>
      </w:tblCellMar>
    </w:tblPr>
  </w:style>
  <w:style w:type="table" w:styleId="1450" w:customStyle="1">
    <w:name w:val="Grid Table 4 - Accent 2"/>
    <w:uiPriority w:val="59"/>
    <w:qFormat/>
    <w:rPr>
      <w:rFonts w:ascii="Calibri" w:hAnsi="Calibri"/>
    </w:rPr>
    <w:tblPr>
      <w:tblCellMar>
        <w:left w:w="0" w:type="dxa"/>
        <w:top w:w="0" w:type="dxa"/>
        <w:right w:w="0" w:type="dxa"/>
        <w:bottom w:w="0" w:type="dxa"/>
      </w:tblCellMar>
    </w:tblPr>
  </w:style>
  <w:style w:type="table" w:styleId="1451" w:customStyle="1">
    <w:name w:val="Grid Table 4 - Accent 3"/>
    <w:uiPriority w:val="59"/>
    <w:qFormat/>
    <w:rPr>
      <w:rFonts w:ascii="Calibri" w:hAnsi="Calibri"/>
    </w:rPr>
    <w:tblPr>
      <w:tblCellMar>
        <w:left w:w="0" w:type="dxa"/>
        <w:top w:w="0" w:type="dxa"/>
        <w:right w:w="0" w:type="dxa"/>
        <w:bottom w:w="0" w:type="dxa"/>
      </w:tblCellMar>
    </w:tblPr>
  </w:style>
  <w:style w:type="table" w:styleId="1452" w:customStyle="1">
    <w:name w:val="Grid Table 4 - Accent 4"/>
    <w:uiPriority w:val="59"/>
    <w:qFormat/>
    <w:rPr>
      <w:rFonts w:ascii="Calibri" w:hAnsi="Calibri"/>
    </w:rPr>
    <w:tblPr>
      <w:tblCellMar>
        <w:left w:w="0" w:type="dxa"/>
        <w:top w:w="0" w:type="dxa"/>
        <w:right w:w="0" w:type="dxa"/>
        <w:bottom w:w="0" w:type="dxa"/>
      </w:tblCellMar>
    </w:tblPr>
  </w:style>
  <w:style w:type="table" w:styleId="1453" w:customStyle="1">
    <w:name w:val="Grid Table 4 - Accent 5"/>
    <w:uiPriority w:val="59"/>
    <w:qFormat/>
    <w:rPr>
      <w:rFonts w:ascii="Calibri" w:hAnsi="Calibri"/>
    </w:rPr>
    <w:tblPr>
      <w:tblCellMar>
        <w:left w:w="0" w:type="dxa"/>
        <w:top w:w="0" w:type="dxa"/>
        <w:right w:w="0" w:type="dxa"/>
        <w:bottom w:w="0" w:type="dxa"/>
      </w:tblCellMar>
    </w:tblPr>
  </w:style>
  <w:style w:type="table" w:styleId="1454" w:customStyle="1">
    <w:name w:val="Grid Table 4 - Accent 6"/>
    <w:uiPriority w:val="59"/>
    <w:qFormat/>
    <w:rPr>
      <w:rFonts w:ascii="Calibri" w:hAnsi="Calibri"/>
    </w:rPr>
    <w:tblPr>
      <w:tblCellMar>
        <w:left w:w="0" w:type="dxa"/>
        <w:top w:w="0" w:type="dxa"/>
        <w:right w:w="0" w:type="dxa"/>
        <w:bottom w:w="0" w:type="dxa"/>
      </w:tblCellMar>
    </w:tblPr>
  </w:style>
  <w:style w:type="table" w:styleId="1455" w:customStyle="1">
    <w:name w:val="网格表 5 深色1"/>
    <w:uiPriority w:val="99"/>
    <w:qFormat/>
    <w:rPr>
      <w:rFonts w:ascii="Calibri" w:hAnsi="Calibri"/>
    </w:rPr>
    <w:tblPr>
      <w:tblCellMar>
        <w:left w:w="0" w:type="dxa"/>
        <w:top w:w="0" w:type="dxa"/>
        <w:right w:w="0" w:type="dxa"/>
        <w:bottom w:w="0" w:type="dxa"/>
      </w:tblCellMar>
    </w:tblPr>
  </w:style>
  <w:style w:type="table" w:styleId="1456" w:customStyle="1">
    <w:name w:val="Grid Table 5 Dark- Accent 1"/>
    <w:uiPriority w:val="99"/>
    <w:qFormat/>
    <w:rPr>
      <w:rFonts w:ascii="Calibri" w:hAnsi="Calibri"/>
    </w:rPr>
    <w:tblPr>
      <w:tblCellMar>
        <w:left w:w="0" w:type="dxa"/>
        <w:top w:w="0" w:type="dxa"/>
        <w:right w:w="0" w:type="dxa"/>
        <w:bottom w:w="0" w:type="dxa"/>
      </w:tblCellMar>
    </w:tblPr>
  </w:style>
  <w:style w:type="table" w:styleId="1457" w:customStyle="1">
    <w:name w:val="Grid Table 5 Dark - Accent 2"/>
    <w:uiPriority w:val="99"/>
    <w:qFormat/>
    <w:rPr>
      <w:rFonts w:ascii="Calibri" w:hAnsi="Calibri"/>
    </w:rPr>
    <w:tblPr>
      <w:tblCellMar>
        <w:left w:w="0" w:type="dxa"/>
        <w:top w:w="0" w:type="dxa"/>
        <w:right w:w="0" w:type="dxa"/>
        <w:bottom w:w="0" w:type="dxa"/>
      </w:tblCellMar>
    </w:tblPr>
  </w:style>
  <w:style w:type="table" w:styleId="1458" w:customStyle="1">
    <w:name w:val="Grid Table 5 Dark - Accent 3"/>
    <w:uiPriority w:val="99"/>
    <w:qFormat/>
    <w:rPr>
      <w:rFonts w:ascii="Calibri" w:hAnsi="Calibri"/>
    </w:rPr>
    <w:tblPr>
      <w:tblCellMar>
        <w:left w:w="0" w:type="dxa"/>
        <w:top w:w="0" w:type="dxa"/>
        <w:right w:w="0" w:type="dxa"/>
        <w:bottom w:w="0" w:type="dxa"/>
      </w:tblCellMar>
    </w:tblPr>
  </w:style>
  <w:style w:type="table" w:styleId="1459" w:customStyle="1">
    <w:name w:val="Grid Table 5 Dark- Accent 4"/>
    <w:uiPriority w:val="99"/>
    <w:qFormat/>
    <w:rPr>
      <w:rFonts w:ascii="Calibri" w:hAnsi="Calibri"/>
    </w:rPr>
    <w:tblPr>
      <w:tblCellMar>
        <w:left w:w="0" w:type="dxa"/>
        <w:top w:w="0" w:type="dxa"/>
        <w:right w:w="0" w:type="dxa"/>
        <w:bottom w:w="0" w:type="dxa"/>
      </w:tblCellMar>
    </w:tblPr>
  </w:style>
  <w:style w:type="table" w:styleId="1460" w:customStyle="1">
    <w:name w:val="Grid Table 5 Dark - Accent 5"/>
    <w:uiPriority w:val="99"/>
    <w:qFormat/>
    <w:rPr>
      <w:rFonts w:ascii="Calibri" w:hAnsi="Calibri"/>
    </w:rPr>
    <w:tblPr>
      <w:tblCellMar>
        <w:left w:w="0" w:type="dxa"/>
        <w:top w:w="0" w:type="dxa"/>
        <w:right w:w="0" w:type="dxa"/>
        <w:bottom w:w="0" w:type="dxa"/>
      </w:tblCellMar>
    </w:tblPr>
  </w:style>
  <w:style w:type="table" w:styleId="1461" w:customStyle="1">
    <w:name w:val="Grid Table 5 Dark - Accent 6"/>
    <w:uiPriority w:val="99"/>
    <w:qFormat/>
    <w:rPr>
      <w:rFonts w:ascii="Calibri" w:hAnsi="Calibri"/>
    </w:rPr>
    <w:tblPr>
      <w:tblCellMar>
        <w:left w:w="0" w:type="dxa"/>
        <w:top w:w="0" w:type="dxa"/>
        <w:right w:w="0" w:type="dxa"/>
        <w:bottom w:w="0" w:type="dxa"/>
      </w:tblCellMar>
    </w:tblPr>
  </w:style>
  <w:style w:type="table" w:styleId="1462" w:customStyle="1">
    <w:name w:val="网格表 6 彩色1"/>
    <w:uiPriority w:val="99"/>
    <w:qFormat/>
    <w:rPr>
      <w:rFonts w:ascii="Calibri" w:hAnsi="Calibri"/>
    </w:rPr>
    <w:tblPr>
      <w:tblCellMar>
        <w:left w:w="0" w:type="dxa"/>
        <w:top w:w="0" w:type="dxa"/>
        <w:right w:w="0" w:type="dxa"/>
        <w:bottom w:w="0" w:type="dxa"/>
      </w:tblCellMar>
    </w:tblPr>
  </w:style>
  <w:style w:type="table" w:styleId="1463"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464"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465"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466"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467"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468"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469" w:customStyle="1">
    <w:name w:val="网格表 7 彩色1"/>
    <w:uiPriority w:val="99"/>
    <w:qFormat/>
    <w:rPr>
      <w:rFonts w:ascii="Calibri" w:hAnsi="Calibri"/>
    </w:rPr>
    <w:tblPr>
      <w:tblCellMar>
        <w:left w:w="0" w:type="dxa"/>
        <w:top w:w="0" w:type="dxa"/>
        <w:right w:w="0" w:type="dxa"/>
        <w:bottom w:w="0" w:type="dxa"/>
      </w:tblCellMar>
    </w:tblPr>
  </w:style>
  <w:style w:type="table" w:styleId="1470"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471"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472"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473"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474"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475"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476" w:customStyle="1">
    <w:name w:val="清单表 1 浅色1"/>
    <w:uiPriority w:val="99"/>
    <w:qFormat/>
    <w:rPr>
      <w:rFonts w:ascii="Calibri" w:hAnsi="Calibri"/>
    </w:rPr>
    <w:tblPr>
      <w:tblCellMar>
        <w:left w:w="0" w:type="dxa"/>
        <w:top w:w="0" w:type="dxa"/>
        <w:right w:w="0" w:type="dxa"/>
        <w:bottom w:w="0" w:type="dxa"/>
      </w:tblCellMar>
    </w:tblPr>
  </w:style>
  <w:style w:type="table" w:styleId="1477" w:customStyle="1">
    <w:name w:val="List Table 1 Light - Accent 1"/>
    <w:uiPriority w:val="99"/>
    <w:qFormat/>
    <w:rPr>
      <w:rFonts w:ascii="Calibri" w:hAnsi="Calibri"/>
    </w:rPr>
    <w:tblPr>
      <w:tblCellMar>
        <w:left w:w="0" w:type="dxa"/>
        <w:top w:w="0" w:type="dxa"/>
        <w:right w:w="0" w:type="dxa"/>
        <w:bottom w:w="0" w:type="dxa"/>
      </w:tblCellMar>
    </w:tblPr>
  </w:style>
  <w:style w:type="table" w:styleId="1478" w:customStyle="1">
    <w:name w:val="List Table 1 Light - Accent 2"/>
    <w:uiPriority w:val="99"/>
    <w:qFormat/>
    <w:rPr>
      <w:rFonts w:ascii="Calibri" w:hAnsi="Calibri"/>
    </w:rPr>
    <w:tblPr>
      <w:tblCellMar>
        <w:left w:w="0" w:type="dxa"/>
        <w:top w:w="0" w:type="dxa"/>
        <w:right w:w="0" w:type="dxa"/>
        <w:bottom w:w="0" w:type="dxa"/>
      </w:tblCellMar>
    </w:tblPr>
  </w:style>
  <w:style w:type="table" w:styleId="1479" w:customStyle="1">
    <w:name w:val="List Table 1 Light - Accent 3"/>
    <w:uiPriority w:val="99"/>
    <w:qFormat/>
    <w:rPr>
      <w:rFonts w:ascii="Calibri" w:hAnsi="Calibri"/>
    </w:rPr>
    <w:tblPr>
      <w:tblCellMar>
        <w:left w:w="0" w:type="dxa"/>
        <w:top w:w="0" w:type="dxa"/>
        <w:right w:w="0" w:type="dxa"/>
        <w:bottom w:w="0" w:type="dxa"/>
      </w:tblCellMar>
    </w:tblPr>
  </w:style>
  <w:style w:type="table" w:styleId="1480" w:customStyle="1">
    <w:name w:val="List Table 1 Light - Accent 4"/>
    <w:uiPriority w:val="99"/>
    <w:qFormat/>
    <w:rPr>
      <w:rFonts w:ascii="Calibri" w:hAnsi="Calibri"/>
    </w:rPr>
    <w:tblPr>
      <w:tblCellMar>
        <w:left w:w="0" w:type="dxa"/>
        <w:top w:w="0" w:type="dxa"/>
        <w:right w:w="0" w:type="dxa"/>
        <w:bottom w:w="0" w:type="dxa"/>
      </w:tblCellMar>
    </w:tblPr>
  </w:style>
  <w:style w:type="table" w:styleId="1481" w:customStyle="1">
    <w:name w:val="List Table 1 Light - Accent 5"/>
    <w:uiPriority w:val="99"/>
    <w:qFormat/>
    <w:rPr>
      <w:rFonts w:ascii="Calibri" w:hAnsi="Calibri"/>
    </w:rPr>
    <w:tblPr>
      <w:tblCellMar>
        <w:left w:w="0" w:type="dxa"/>
        <w:top w:w="0" w:type="dxa"/>
        <w:right w:w="0" w:type="dxa"/>
        <w:bottom w:w="0" w:type="dxa"/>
      </w:tblCellMar>
    </w:tblPr>
  </w:style>
  <w:style w:type="table" w:styleId="1482" w:customStyle="1">
    <w:name w:val="List Table 1 Light - Accent 6"/>
    <w:uiPriority w:val="99"/>
    <w:qFormat/>
    <w:rPr>
      <w:rFonts w:ascii="Calibri" w:hAnsi="Calibri"/>
    </w:rPr>
    <w:tblPr>
      <w:tblCellMar>
        <w:left w:w="0" w:type="dxa"/>
        <w:top w:w="0" w:type="dxa"/>
        <w:right w:w="0" w:type="dxa"/>
        <w:bottom w:w="0" w:type="dxa"/>
      </w:tblCellMar>
    </w:tblPr>
  </w:style>
  <w:style w:type="table" w:styleId="1483" w:customStyle="1">
    <w:name w:val="清单表 21"/>
    <w:uiPriority w:val="99"/>
    <w:qFormat/>
    <w:rPr>
      <w:rFonts w:ascii="Calibri" w:hAnsi="Calibri"/>
    </w:rPr>
    <w:tblPr>
      <w:tblCellMar>
        <w:left w:w="0" w:type="dxa"/>
        <w:top w:w="0" w:type="dxa"/>
        <w:right w:w="0" w:type="dxa"/>
        <w:bottom w:w="0" w:type="dxa"/>
      </w:tblCellMar>
    </w:tblPr>
  </w:style>
  <w:style w:type="table" w:styleId="1484" w:customStyle="1">
    <w:name w:val="List Table 2 - Accent 1"/>
    <w:uiPriority w:val="99"/>
    <w:qFormat/>
    <w:rPr>
      <w:rFonts w:ascii="Calibri" w:hAnsi="Calibri"/>
    </w:rPr>
    <w:tblPr>
      <w:tblCellMar>
        <w:left w:w="0" w:type="dxa"/>
        <w:top w:w="0" w:type="dxa"/>
        <w:right w:w="0" w:type="dxa"/>
        <w:bottom w:w="0" w:type="dxa"/>
      </w:tblCellMar>
    </w:tblPr>
  </w:style>
  <w:style w:type="table" w:styleId="1485" w:customStyle="1">
    <w:name w:val="List Table 2 - Accent 2"/>
    <w:uiPriority w:val="99"/>
    <w:qFormat/>
    <w:rPr>
      <w:rFonts w:ascii="Calibri" w:hAnsi="Calibri"/>
    </w:rPr>
    <w:tblPr>
      <w:tblCellMar>
        <w:left w:w="0" w:type="dxa"/>
        <w:top w:w="0" w:type="dxa"/>
        <w:right w:w="0" w:type="dxa"/>
        <w:bottom w:w="0" w:type="dxa"/>
      </w:tblCellMar>
    </w:tblPr>
  </w:style>
  <w:style w:type="table" w:styleId="1486" w:customStyle="1">
    <w:name w:val="List Table 2 - Accent 3"/>
    <w:uiPriority w:val="99"/>
    <w:qFormat/>
    <w:rPr>
      <w:rFonts w:ascii="Calibri" w:hAnsi="Calibri"/>
    </w:rPr>
    <w:tblPr>
      <w:tblCellMar>
        <w:left w:w="0" w:type="dxa"/>
        <w:top w:w="0" w:type="dxa"/>
        <w:right w:w="0" w:type="dxa"/>
        <w:bottom w:w="0" w:type="dxa"/>
      </w:tblCellMar>
    </w:tblPr>
  </w:style>
  <w:style w:type="table" w:styleId="1487" w:customStyle="1">
    <w:name w:val="List Table 2 - Accent 4"/>
    <w:uiPriority w:val="99"/>
    <w:qFormat/>
    <w:rPr>
      <w:rFonts w:ascii="Calibri" w:hAnsi="Calibri"/>
    </w:rPr>
    <w:tblPr>
      <w:tblCellMar>
        <w:left w:w="0" w:type="dxa"/>
        <w:top w:w="0" w:type="dxa"/>
        <w:right w:w="0" w:type="dxa"/>
        <w:bottom w:w="0" w:type="dxa"/>
      </w:tblCellMar>
    </w:tblPr>
  </w:style>
  <w:style w:type="table" w:styleId="1488" w:customStyle="1">
    <w:name w:val="List Table 2 - Accent 5"/>
    <w:uiPriority w:val="99"/>
    <w:qFormat/>
    <w:rPr>
      <w:rFonts w:ascii="Calibri" w:hAnsi="Calibri"/>
    </w:rPr>
    <w:tblPr>
      <w:tblCellMar>
        <w:left w:w="0" w:type="dxa"/>
        <w:top w:w="0" w:type="dxa"/>
        <w:right w:w="0" w:type="dxa"/>
        <w:bottom w:w="0" w:type="dxa"/>
      </w:tblCellMar>
    </w:tblPr>
  </w:style>
  <w:style w:type="table" w:styleId="1489" w:customStyle="1">
    <w:name w:val="List Table 2 - Accent 6"/>
    <w:uiPriority w:val="99"/>
    <w:qFormat/>
    <w:rPr>
      <w:rFonts w:ascii="Calibri" w:hAnsi="Calibri"/>
    </w:rPr>
    <w:tblPr>
      <w:tblCellMar>
        <w:left w:w="0" w:type="dxa"/>
        <w:top w:w="0" w:type="dxa"/>
        <w:right w:w="0" w:type="dxa"/>
        <w:bottom w:w="0" w:type="dxa"/>
      </w:tblCellMar>
    </w:tblPr>
  </w:style>
  <w:style w:type="table" w:styleId="1490" w:customStyle="1">
    <w:name w:val="清单表 31"/>
    <w:uiPriority w:val="99"/>
    <w:qFormat/>
    <w:rPr>
      <w:rFonts w:ascii="Calibri" w:hAnsi="Calibri"/>
    </w:rPr>
    <w:tblPr>
      <w:tblCellMar>
        <w:left w:w="0" w:type="dxa"/>
        <w:top w:w="0" w:type="dxa"/>
        <w:right w:w="0" w:type="dxa"/>
        <w:bottom w:w="0" w:type="dxa"/>
      </w:tblCellMar>
    </w:tblPr>
  </w:style>
  <w:style w:type="table" w:styleId="1491" w:customStyle="1">
    <w:name w:val="List Table 3 - Accent 1"/>
    <w:uiPriority w:val="99"/>
    <w:qFormat/>
    <w:rPr>
      <w:rFonts w:ascii="Calibri" w:hAnsi="Calibri"/>
    </w:rPr>
    <w:tblPr>
      <w:tblCellMar>
        <w:left w:w="0" w:type="dxa"/>
        <w:top w:w="0" w:type="dxa"/>
        <w:right w:w="0" w:type="dxa"/>
        <w:bottom w:w="0" w:type="dxa"/>
      </w:tblCellMar>
    </w:tblPr>
  </w:style>
  <w:style w:type="table" w:styleId="1492" w:customStyle="1">
    <w:name w:val="List Table 3 - Accent 2"/>
    <w:uiPriority w:val="99"/>
    <w:qFormat/>
    <w:rPr>
      <w:rFonts w:ascii="Calibri" w:hAnsi="Calibri"/>
    </w:rPr>
    <w:tblPr>
      <w:tblCellMar>
        <w:left w:w="0" w:type="dxa"/>
        <w:top w:w="0" w:type="dxa"/>
        <w:right w:w="0" w:type="dxa"/>
        <w:bottom w:w="0" w:type="dxa"/>
      </w:tblCellMar>
    </w:tblPr>
  </w:style>
  <w:style w:type="table" w:styleId="1493" w:customStyle="1">
    <w:name w:val="List Table 3 - Accent 3"/>
    <w:uiPriority w:val="99"/>
    <w:qFormat/>
    <w:rPr>
      <w:rFonts w:ascii="Calibri" w:hAnsi="Calibri"/>
    </w:rPr>
    <w:tblPr>
      <w:tblCellMar>
        <w:left w:w="0" w:type="dxa"/>
        <w:top w:w="0" w:type="dxa"/>
        <w:right w:w="0" w:type="dxa"/>
        <w:bottom w:w="0" w:type="dxa"/>
      </w:tblCellMar>
    </w:tblPr>
  </w:style>
  <w:style w:type="table" w:styleId="1494" w:customStyle="1">
    <w:name w:val="List Table 3 - Accent 4"/>
    <w:uiPriority w:val="99"/>
    <w:qFormat/>
    <w:rPr>
      <w:rFonts w:ascii="Calibri" w:hAnsi="Calibri"/>
    </w:rPr>
    <w:tblPr>
      <w:tblCellMar>
        <w:left w:w="0" w:type="dxa"/>
        <w:top w:w="0" w:type="dxa"/>
        <w:right w:w="0" w:type="dxa"/>
        <w:bottom w:w="0" w:type="dxa"/>
      </w:tblCellMar>
    </w:tblPr>
  </w:style>
  <w:style w:type="table" w:styleId="1495" w:customStyle="1">
    <w:name w:val="List Table 3 - Accent 5"/>
    <w:uiPriority w:val="99"/>
    <w:qFormat/>
    <w:rPr>
      <w:rFonts w:ascii="Calibri" w:hAnsi="Calibri"/>
    </w:rPr>
    <w:tblPr>
      <w:tblCellMar>
        <w:left w:w="0" w:type="dxa"/>
        <w:top w:w="0" w:type="dxa"/>
        <w:right w:w="0" w:type="dxa"/>
        <w:bottom w:w="0" w:type="dxa"/>
      </w:tblCellMar>
    </w:tblPr>
  </w:style>
  <w:style w:type="table" w:styleId="1496" w:customStyle="1">
    <w:name w:val="List Table 3 - Accent 6"/>
    <w:uiPriority w:val="99"/>
    <w:qFormat/>
    <w:rPr>
      <w:rFonts w:ascii="Calibri" w:hAnsi="Calibri"/>
    </w:rPr>
    <w:tblPr>
      <w:tblCellMar>
        <w:left w:w="0" w:type="dxa"/>
        <w:top w:w="0" w:type="dxa"/>
        <w:right w:w="0" w:type="dxa"/>
        <w:bottom w:w="0" w:type="dxa"/>
      </w:tblCellMar>
    </w:tblPr>
  </w:style>
  <w:style w:type="table" w:styleId="1497" w:customStyle="1">
    <w:name w:val="清单表 41"/>
    <w:uiPriority w:val="99"/>
    <w:qFormat/>
    <w:rPr>
      <w:rFonts w:ascii="Calibri" w:hAnsi="Calibri"/>
    </w:rPr>
    <w:tblPr>
      <w:tblCellMar>
        <w:left w:w="0" w:type="dxa"/>
        <w:top w:w="0" w:type="dxa"/>
        <w:right w:w="0" w:type="dxa"/>
        <w:bottom w:w="0" w:type="dxa"/>
      </w:tblCellMar>
    </w:tblPr>
  </w:style>
  <w:style w:type="table" w:styleId="1498" w:customStyle="1">
    <w:name w:val="List Table 4 - Accent 1"/>
    <w:uiPriority w:val="99"/>
    <w:qFormat/>
    <w:rPr>
      <w:rFonts w:ascii="Calibri" w:hAnsi="Calibri"/>
    </w:rPr>
    <w:tblPr>
      <w:tblCellMar>
        <w:left w:w="0" w:type="dxa"/>
        <w:top w:w="0" w:type="dxa"/>
        <w:right w:w="0" w:type="dxa"/>
        <w:bottom w:w="0" w:type="dxa"/>
      </w:tblCellMar>
    </w:tblPr>
  </w:style>
  <w:style w:type="table" w:styleId="1499" w:customStyle="1">
    <w:name w:val="List Table 4 - Accent 2"/>
    <w:uiPriority w:val="99"/>
    <w:qFormat/>
    <w:rPr>
      <w:rFonts w:ascii="Calibri" w:hAnsi="Calibri"/>
    </w:rPr>
    <w:tblPr>
      <w:tblCellMar>
        <w:left w:w="0" w:type="dxa"/>
        <w:top w:w="0" w:type="dxa"/>
        <w:right w:w="0" w:type="dxa"/>
        <w:bottom w:w="0" w:type="dxa"/>
      </w:tblCellMar>
    </w:tblPr>
  </w:style>
  <w:style w:type="table" w:styleId="1500" w:customStyle="1">
    <w:name w:val="List Table 4 - Accent 3"/>
    <w:uiPriority w:val="99"/>
    <w:qFormat/>
    <w:rPr>
      <w:rFonts w:ascii="Calibri" w:hAnsi="Calibri"/>
    </w:rPr>
    <w:tblPr>
      <w:tblCellMar>
        <w:left w:w="0" w:type="dxa"/>
        <w:top w:w="0" w:type="dxa"/>
        <w:right w:w="0" w:type="dxa"/>
        <w:bottom w:w="0" w:type="dxa"/>
      </w:tblCellMar>
    </w:tblPr>
  </w:style>
  <w:style w:type="table" w:styleId="1501" w:customStyle="1">
    <w:name w:val="List Table 4 - Accent 4"/>
    <w:uiPriority w:val="99"/>
    <w:qFormat/>
    <w:rPr>
      <w:rFonts w:ascii="Calibri" w:hAnsi="Calibri"/>
    </w:rPr>
    <w:tblPr>
      <w:tblCellMar>
        <w:left w:w="0" w:type="dxa"/>
        <w:top w:w="0" w:type="dxa"/>
        <w:right w:w="0" w:type="dxa"/>
        <w:bottom w:w="0" w:type="dxa"/>
      </w:tblCellMar>
    </w:tblPr>
  </w:style>
  <w:style w:type="table" w:styleId="1502" w:customStyle="1">
    <w:name w:val="List Table 4 - Accent 5"/>
    <w:uiPriority w:val="99"/>
    <w:qFormat/>
    <w:rPr>
      <w:rFonts w:ascii="Calibri" w:hAnsi="Calibri"/>
    </w:rPr>
    <w:tblPr>
      <w:tblCellMar>
        <w:left w:w="0" w:type="dxa"/>
        <w:top w:w="0" w:type="dxa"/>
        <w:right w:w="0" w:type="dxa"/>
        <w:bottom w:w="0" w:type="dxa"/>
      </w:tblCellMar>
    </w:tblPr>
  </w:style>
  <w:style w:type="table" w:styleId="1503" w:customStyle="1">
    <w:name w:val="List Table 4 - Accent 6"/>
    <w:uiPriority w:val="99"/>
    <w:qFormat/>
    <w:rPr>
      <w:rFonts w:ascii="Calibri" w:hAnsi="Calibri"/>
    </w:rPr>
    <w:tblPr>
      <w:tblCellMar>
        <w:left w:w="0" w:type="dxa"/>
        <w:top w:w="0" w:type="dxa"/>
        <w:right w:w="0" w:type="dxa"/>
        <w:bottom w:w="0" w:type="dxa"/>
      </w:tblCellMar>
    </w:tblPr>
  </w:style>
  <w:style w:type="table" w:styleId="1504" w:customStyle="1">
    <w:name w:val="清单表 5 深色1"/>
    <w:uiPriority w:val="99"/>
    <w:qFormat/>
    <w:rPr>
      <w:rFonts w:ascii="Calibri" w:hAnsi="Calibri"/>
    </w:rPr>
    <w:tblPr>
      <w:tblCellMar>
        <w:left w:w="0" w:type="dxa"/>
        <w:top w:w="0" w:type="dxa"/>
        <w:right w:w="0" w:type="dxa"/>
        <w:bottom w:w="0" w:type="dxa"/>
      </w:tblCellMar>
    </w:tblPr>
  </w:style>
  <w:style w:type="table" w:styleId="1505" w:customStyle="1">
    <w:name w:val="List Table 5 Dark - Accent 1"/>
    <w:uiPriority w:val="99"/>
    <w:qFormat/>
    <w:rPr>
      <w:rFonts w:ascii="Calibri" w:hAnsi="Calibri"/>
    </w:rPr>
    <w:tblPr>
      <w:tblCellMar>
        <w:left w:w="0" w:type="dxa"/>
        <w:top w:w="0" w:type="dxa"/>
        <w:right w:w="0" w:type="dxa"/>
        <w:bottom w:w="0" w:type="dxa"/>
      </w:tblCellMar>
    </w:tblPr>
  </w:style>
  <w:style w:type="table" w:styleId="1506" w:customStyle="1">
    <w:name w:val="List Table 5 Dark - Accent 2"/>
    <w:uiPriority w:val="99"/>
    <w:qFormat/>
    <w:rPr>
      <w:rFonts w:ascii="Calibri" w:hAnsi="Calibri"/>
    </w:rPr>
    <w:tblPr>
      <w:tblCellMar>
        <w:left w:w="0" w:type="dxa"/>
        <w:top w:w="0" w:type="dxa"/>
        <w:right w:w="0" w:type="dxa"/>
        <w:bottom w:w="0" w:type="dxa"/>
      </w:tblCellMar>
    </w:tblPr>
  </w:style>
  <w:style w:type="table" w:styleId="1507" w:customStyle="1">
    <w:name w:val="List Table 5 Dark - Accent 3"/>
    <w:uiPriority w:val="99"/>
    <w:qFormat/>
    <w:rPr>
      <w:rFonts w:ascii="Calibri" w:hAnsi="Calibri"/>
    </w:rPr>
    <w:tblPr>
      <w:tblCellMar>
        <w:left w:w="0" w:type="dxa"/>
        <w:top w:w="0" w:type="dxa"/>
        <w:right w:w="0" w:type="dxa"/>
        <w:bottom w:w="0" w:type="dxa"/>
      </w:tblCellMar>
    </w:tblPr>
  </w:style>
  <w:style w:type="table" w:styleId="1508" w:customStyle="1">
    <w:name w:val="List Table 5 Dark - Accent 4"/>
    <w:uiPriority w:val="99"/>
    <w:qFormat/>
    <w:rPr>
      <w:rFonts w:ascii="Calibri" w:hAnsi="Calibri"/>
    </w:rPr>
    <w:tblPr>
      <w:tblCellMar>
        <w:left w:w="0" w:type="dxa"/>
        <w:top w:w="0" w:type="dxa"/>
        <w:right w:w="0" w:type="dxa"/>
        <w:bottom w:w="0" w:type="dxa"/>
      </w:tblCellMar>
    </w:tblPr>
  </w:style>
  <w:style w:type="table" w:styleId="1509" w:customStyle="1">
    <w:name w:val="List Table 5 Dark - Accent 5"/>
    <w:uiPriority w:val="99"/>
    <w:qFormat/>
    <w:rPr>
      <w:rFonts w:ascii="Calibri" w:hAnsi="Calibri"/>
    </w:rPr>
    <w:tblPr>
      <w:tblCellMar>
        <w:left w:w="0" w:type="dxa"/>
        <w:top w:w="0" w:type="dxa"/>
        <w:right w:w="0" w:type="dxa"/>
        <w:bottom w:w="0" w:type="dxa"/>
      </w:tblCellMar>
    </w:tblPr>
  </w:style>
  <w:style w:type="table" w:styleId="1510" w:customStyle="1">
    <w:name w:val="List Table 5 Dark - Accent 6"/>
    <w:uiPriority w:val="99"/>
    <w:qFormat/>
    <w:rPr>
      <w:rFonts w:ascii="Calibri" w:hAnsi="Calibri"/>
    </w:rPr>
    <w:tblPr>
      <w:tblCellMar>
        <w:left w:w="0" w:type="dxa"/>
        <w:top w:w="0" w:type="dxa"/>
        <w:right w:w="0" w:type="dxa"/>
        <w:bottom w:w="0" w:type="dxa"/>
      </w:tblCellMar>
    </w:tblPr>
  </w:style>
  <w:style w:type="table" w:styleId="1511" w:customStyle="1">
    <w:name w:val="清单表 6 彩色1"/>
    <w:uiPriority w:val="99"/>
    <w:qFormat/>
    <w:rPr>
      <w:rFonts w:ascii="Calibri" w:hAnsi="Calibri"/>
    </w:rPr>
    <w:tblPr>
      <w:tblCellMar>
        <w:left w:w="0" w:type="dxa"/>
        <w:top w:w="0" w:type="dxa"/>
        <w:right w:w="0" w:type="dxa"/>
        <w:bottom w:w="0" w:type="dxa"/>
      </w:tblCellMar>
    </w:tblPr>
  </w:style>
  <w:style w:type="table" w:styleId="1512"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513"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514"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515"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516"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517"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518" w:customStyle="1">
    <w:name w:val="清单表 7 彩色1"/>
    <w:uiPriority w:val="99"/>
    <w:qFormat/>
    <w:rPr>
      <w:rFonts w:ascii="Calibri" w:hAnsi="Calibri"/>
    </w:rPr>
    <w:tblPr>
      <w:tblCellMar>
        <w:left w:w="0" w:type="dxa"/>
        <w:top w:w="0" w:type="dxa"/>
        <w:right w:w="0" w:type="dxa"/>
        <w:bottom w:w="0" w:type="dxa"/>
      </w:tblCellMar>
    </w:tblPr>
  </w:style>
  <w:style w:type="table" w:styleId="1519"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520"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521"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522"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523"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524"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525"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526"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527"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528"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529"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530"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531"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532"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533"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534"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535"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536"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537"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538"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539" w:customStyle="1">
    <w:name w:val="Bordered"/>
    <w:uiPriority w:val="99"/>
    <w:qFormat/>
    <w:rPr>
      <w:rFonts w:ascii="Calibri" w:hAnsi="Calibri"/>
    </w:rPr>
    <w:tblPr>
      <w:tblCellMar>
        <w:left w:w="0" w:type="dxa"/>
        <w:top w:w="0" w:type="dxa"/>
        <w:right w:w="0" w:type="dxa"/>
        <w:bottom w:w="0" w:type="dxa"/>
      </w:tblCellMar>
    </w:tblPr>
  </w:style>
  <w:style w:type="table" w:styleId="1540" w:customStyle="1">
    <w:name w:val="Bordered - Accent 1"/>
    <w:uiPriority w:val="99"/>
    <w:qFormat/>
    <w:rPr>
      <w:rFonts w:ascii="Calibri" w:hAnsi="Calibri"/>
    </w:rPr>
    <w:tblPr>
      <w:tblCellMar>
        <w:left w:w="0" w:type="dxa"/>
        <w:top w:w="0" w:type="dxa"/>
        <w:right w:w="0" w:type="dxa"/>
        <w:bottom w:w="0" w:type="dxa"/>
      </w:tblCellMar>
    </w:tblPr>
  </w:style>
  <w:style w:type="table" w:styleId="1541" w:customStyle="1">
    <w:name w:val="Bordered - Accent 2"/>
    <w:uiPriority w:val="99"/>
    <w:qFormat/>
    <w:rPr>
      <w:rFonts w:ascii="Calibri" w:hAnsi="Calibri"/>
    </w:rPr>
    <w:tblPr>
      <w:tblCellMar>
        <w:left w:w="0" w:type="dxa"/>
        <w:top w:w="0" w:type="dxa"/>
        <w:right w:w="0" w:type="dxa"/>
        <w:bottom w:w="0" w:type="dxa"/>
      </w:tblCellMar>
    </w:tblPr>
  </w:style>
  <w:style w:type="table" w:styleId="1542" w:customStyle="1">
    <w:name w:val="Bordered - Accent 3"/>
    <w:uiPriority w:val="99"/>
    <w:qFormat/>
    <w:rPr>
      <w:rFonts w:ascii="Calibri" w:hAnsi="Calibri"/>
    </w:rPr>
    <w:tblPr>
      <w:tblCellMar>
        <w:left w:w="0" w:type="dxa"/>
        <w:top w:w="0" w:type="dxa"/>
        <w:right w:w="0" w:type="dxa"/>
        <w:bottom w:w="0" w:type="dxa"/>
      </w:tblCellMar>
    </w:tblPr>
  </w:style>
  <w:style w:type="table" w:styleId="1543" w:customStyle="1">
    <w:name w:val="Bordered - Accent 4"/>
    <w:uiPriority w:val="99"/>
    <w:qFormat/>
    <w:rPr>
      <w:rFonts w:ascii="Calibri" w:hAnsi="Calibri"/>
    </w:rPr>
    <w:tblPr>
      <w:tblCellMar>
        <w:left w:w="0" w:type="dxa"/>
        <w:top w:w="0" w:type="dxa"/>
        <w:right w:w="0" w:type="dxa"/>
        <w:bottom w:w="0" w:type="dxa"/>
      </w:tblCellMar>
    </w:tblPr>
  </w:style>
  <w:style w:type="table" w:styleId="1544" w:customStyle="1">
    <w:name w:val="Bordered - Accent 5"/>
    <w:uiPriority w:val="99"/>
    <w:qFormat/>
    <w:rPr>
      <w:rFonts w:ascii="Calibri" w:hAnsi="Calibri"/>
    </w:rPr>
    <w:tblPr>
      <w:tblCellMar>
        <w:left w:w="0" w:type="dxa"/>
        <w:top w:w="0" w:type="dxa"/>
        <w:right w:w="0" w:type="dxa"/>
        <w:bottom w:w="0" w:type="dxa"/>
      </w:tblCellMar>
    </w:tblPr>
  </w:style>
  <w:style w:type="table" w:styleId="1545" w:customStyle="1">
    <w:name w:val="Bordered - Accent 6"/>
    <w:uiPriority w:val="99"/>
    <w:qFormat/>
    <w:rPr>
      <w:rFonts w:ascii="Calibri" w:hAnsi="Calibri"/>
    </w:rPr>
    <w:tblPr>
      <w:tblCellMar>
        <w:left w:w="0" w:type="dxa"/>
        <w:top w:w="0" w:type="dxa"/>
        <w:right w:w="0" w:type="dxa"/>
        <w:bottom w:w="0" w:type="dxa"/>
      </w:tblCellMar>
    </w:tblPr>
  </w:style>
  <w:style w:type="paragraph" w:styleId="1546" w:customStyle="1">
    <w:name w:val="标题 11"/>
    <w:basedOn w:val="858"/>
    <w:next w:val="858"/>
    <w:uiPriority w:val="0"/>
    <w:qFormat/>
    <w:pPr>
      <w:jc w:val="center"/>
      <w:keepNext/>
      <w:outlineLvl w:val="0"/>
    </w:pPr>
    <w:rPr>
      <w:rFonts w:ascii="楷体_GB2312" w:hAnsi="Times New Roman" w:eastAsia="楷体_GB2312" w:cs="Times New Roman"/>
      <w:sz w:val="28"/>
      <w:szCs w:val="28"/>
      <w:lang w:eastAsia="en-US"/>
    </w:rPr>
  </w:style>
  <w:style w:type="paragraph" w:styleId="1547" w:customStyle="1">
    <w:name w:val="标题 21"/>
    <w:basedOn w:val="858"/>
    <w:next w:val="1154"/>
    <w:uiPriority w:val="0"/>
    <w:qFormat/>
    <w:pPr>
      <w:jc w:val="center"/>
      <w:keepLines/>
      <w:keepNext/>
      <w:spacing w:before="260" w:after="260" w:line="416" w:lineRule="auto"/>
      <w:outlineLvl w:val="1"/>
    </w:pPr>
    <w:rPr>
      <w:rFonts w:ascii="Arial" w:hAnsi="Arial" w:eastAsia="幼圆" w:cs="Times New Roman"/>
      <w:b/>
      <w:bCs/>
      <w:sz w:val="44"/>
      <w:szCs w:val="44"/>
      <w:lang w:eastAsia="en-US"/>
    </w:rPr>
  </w:style>
  <w:style w:type="paragraph" w:styleId="1548" w:customStyle="1">
    <w:name w:val="标题 41"/>
    <w:basedOn w:val="858"/>
    <w:next w:val="1154"/>
    <w:uiPriority w:val="0"/>
    <w:qFormat/>
    <w:pPr>
      <w:keepLines/>
      <w:keepNext/>
      <w:spacing w:before="280" w:after="290" w:line="376" w:lineRule="auto"/>
      <w:outlineLvl w:val="3"/>
    </w:pPr>
    <w:rPr>
      <w:rFonts w:ascii="Arial" w:hAnsi="Arial" w:eastAsia="黑体" w:cs="Times New Roman"/>
      <w:b/>
      <w:bCs/>
      <w:sz w:val="28"/>
      <w:szCs w:val="28"/>
      <w:lang w:eastAsia="en-US"/>
    </w:rPr>
  </w:style>
  <w:style w:type="paragraph" w:styleId="1549" w:customStyle="1">
    <w:name w:val="标题 51"/>
    <w:basedOn w:val="858"/>
    <w:next w:val="1154"/>
    <w:uiPriority w:val="0"/>
    <w:qFormat/>
    <w:pPr>
      <w:keepNext/>
      <w:outlineLvl w:val="4"/>
    </w:pPr>
    <w:rPr>
      <w:rFonts w:ascii="宋体" w:hAnsi="Times New Roman" w:eastAsia="宋体" w:cs="Times New Roman"/>
      <w:color w:val="000000"/>
      <w:sz w:val="28"/>
      <w:szCs w:val="28"/>
      <w:lang w:eastAsia="en-US"/>
    </w:rPr>
  </w:style>
  <w:style w:type="paragraph" w:styleId="1550" w:customStyle="1">
    <w:name w:val="标题 61"/>
    <w:basedOn w:val="858"/>
    <w:next w:val="858"/>
    <w:uiPriority w:val="0"/>
    <w:qFormat/>
    <w:pPr>
      <w:numPr>
        <w:ilvl w:val="5"/>
        <w:numId w:val="6"/>
      </w:numPr>
      <w:keepLines/>
      <w:keepNext/>
      <w:spacing w:before="240" w:after="64" w:line="320" w:lineRule="auto"/>
      <w:outlineLvl w:val="5"/>
    </w:pPr>
    <w:rPr>
      <w:rFonts w:ascii="Arial" w:hAnsi="Arial" w:eastAsia="黑体" w:cs="Times New Roman"/>
      <w:b/>
      <w:bCs/>
      <w:sz w:val="24"/>
      <w:szCs w:val="24"/>
      <w:lang w:eastAsia="en-US"/>
    </w:rPr>
  </w:style>
  <w:style w:type="paragraph" w:styleId="1551" w:customStyle="1">
    <w:name w:val="标题 71"/>
    <w:basedOn w:val="858"/>
    <w:next w:val="858"/>
    <w:uiPriority w:val="0"/>
    <w:qFormat/>
    <w:pPr>
      <w:numPr>
        <w:ilvl w:val="6"/>
        <w:numId w:val="6"/>
      </w:numPr>
      <w:keepLines/>
      <w:keepNext/>
      <w:spacing w:before="240" w:after="64" w:line="320" w:lineRule="auto"/>
      <w:outlineLvl w:val="6"/>
    </w:pPr>
    <w:rPr>
      <w:rFonts w:ascii="Times New Roman" w:hAnsi="Times New Roman" w:eastAsia="宋体" w:cs="Times New Roman"/>
      <w:b/>
      <w:bCs/>
      <w:sz w:val="24"/>
      <w:szCs w:val="24"/>
      <w:lang w:eastAsia="en-US"/>
    </w:rPr>
  </w:style>
  <w:style w:type="paragraph" w:styleId="1552" w:customStyle="1">
    <w:name w:val="标题 81"/>
    <w:basedOn w:val="858"/>
    <w:next w:val="858"/>
    <w:uiPriority w:val="0"/>
    <w:qFormat/>
    <w:pPr>
      <w:numPr>
        <w:ilvl w:val="7"/>
        <w:numId w:val="6"/>
      </w:numPr>
      <w:keepLines/>
      <w:keepNext/>
      <w:spacing w:before="240" w:after="64" w:line="320" w:lineRule="auto"/>
      <w:outlineLvl w:val="7"/>
    </w:pPr>
    <w:rPr>
      <w:rFonts w:ascii="Arial" w:hAnsi="Arial" w:eastAsia="黑体" w:cs="Times New Roman"/>
      <w:sz w:val="24"/>
      <w:szCs w:val="24"/>
      <w:lang w:eastAsia="en-US"/>
    </w:rPr>
  </w:style>
  <w:style w:type="paragraph" w:styleId="1553" w:customStyle="1">
    <w:name w:val="标题 91"/>
    <w:basedOn w:val="858"/>
    <w:next w:val="858"/>
    <w:uiPriority w:val="0"/>
    <w:qFormat/>
    <w:pPr>
      <w:numPr>
        <w:ilvl w:val="8"/>
        <w:numId w:val="6"/>
      </w:numPr>
      <w:keepLines/>
      <w:keepNext/>
      <w:spacing w:before="240" w:after="64" w:line="320" w:lineRule="auto"/>
      <w:outlineLvl w:val="8"/>
    </w:pPr>
    <w:rPr>
      <w:rFonts w:ascii="Arial" w:hAnsi="Arial" w:eastAsia="黑体" w:cs="Times New Roman"/>
      <w:sz w:val="20"/>
      <w:szCs w:val="21"/>
      <w:lang w:eastAsia="en-US"/>
    </w:rPr>
  </w:style>
  <w:style w:type="character" w:styleId="1554" w:customStyle="1">
    <w:name w:val="默认段落字体1"/>
    <w:uiPriority w:val="1"/>
    <w:unhideWhenUsed/>
    <w:qFormat/>
  </w:style>
  <w:style w:type="table" w:styleId="1555"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556" w:customStyle="1">
    <w:name w:val="列表 31"/>
    <w:basedOn w:val="858"/>
    <w:uiPriority w:val="0"/>
    <w:qFormat/>
    <w:pPr>
      <w:ind w:left="100" w:hanging="200"/>
    </w:pPr>
    <w:rPr>
      <w:rFonts w:ascii="Times New Roman" w:hAnsi="Times New Roman" w:eastAsia="宋体" w:cs="Times New Roman"/>
      <w:szCs w:val="21"/>
    </w:rPr>
  </w:style>
  <w:style w:type="paragraph" w:styleId="1557" w:customStyle="1">
    <w:name w:val="目录 711"/>
    <w:basedOn w:val="858"/>
    <w:next w:val="858"/>
    <w:uiPriority w:val="0"/>
    <w:semiHidden/>
    <w:qFormat/>
    <w:pPr>
      <w:ind w:left="1260"/>
      <w:jc w:val="left"/>
    </w:pPr>
    <w:rPr>
      <w:rFonts w:ascii="Times New Roman" w:hAnsi="Times New Roman" w:eastAsia="宋体" w:cs="Times New Roman"/>
      <w:szCs w:val="21"/>
    </w:rPr>
  </w:style>
  <w:style w:type="paragraph" w:styleId="1558" w:customStyle="1">
    <w:name w:val="文档结构图1"/>
    <w:basedOn w:val="858"/>
    <w:uiPriority w:val="0"/>
    <w:semiHidden/>
    <w:qFormat/>
    <w:pPr>
      <w:shd w:val="clear" w:color="auto" w:fill="000080"/>
    </w:pPr>
    <w:rPr>
      <w:rFonts w:ascii="Times New Roman" w:hAnsi="Times New Roman" w:eastAsia="宋体" w:cs="Times New Roman"/>
      <w:sz w:val="20"/>
      <w:szCs w:val="21"/>
      <w:lang w:eastAsia="en-US"/>
    </w:rPr>
  </w:style>
  <w:style w:type="paragraph" w:styleId="1559" w:customStyle="1">
    <w:name w:val="批注文字1"/>
    <w:basedOn w:val="858"/>
    <w:uiPriority w:val="0"/>
    <w:semiHidden/>
    <w:qFormat/>
    <w:pPr>
      <w:jc w:val="left"/>
    </w:pPr>
    <w:rPr>
      <w:rFonts w:ascii="Times New Roman" w:hAnsi="Times New Roman" w:eastAsia="宋体" w:cs="Times New Roman"/>
      <w:sz w:val="20"/>
      <w:szCs w:val="21"/>
      <w:lang w:eastAsia="en-US"/>
    </w:rPr>
  </w:style>
  <w:style w:type="paragraph" w:styleId="1560" w:customStyle="1">
    <w:name w:val="正文文本 31"/>
    <w:basedOn w:val="858"/>
    <w:uiPriority w:val="0"/>
    <w:qFormat/>
    <w:rPr>
      <w:rFonts w:ascii="仿宋_GB2312" w:hAnsi="Arial" w:eastAsia="仿宋_GB2312" w:cs="Times New Roman"/>
      <w:sz w:val="32"/>
      <w:szCs w:val="32"/>
      <w:lang w:eastAsia="en-US"/>
    </w:rPr>
  </w:style>
  <w:style w:type="paragraph" w:styleId="1561" w:customStyle="1">
    <w:name w:val="正文文本缩进1"/>
    <w:basedOn w:val="858"/>
    <w:uiPriority w:val="0"/>
    <w:qFormat/>
    <w:pPr>
      <w:ind w:firstLine="645"/>
    </w:pPr>
    <w:rPr>
      <w:rFonts w:ascii="楷体_GB2312" w:hAnsi="Times New Roman" w:eastAsia="楷体_GB2312" w:cs="Times New Roman"/>
      <w:sz w:val="32"/>
      <w:szCs w:val="32"/>
      <w:lang w:eastAsia="en-US"/>
    </w:rPr>
  </w:style>
  <w:style w:type="paragraph" w:styleId="1562" w:customStyle="1">
    <w:name w:val="列表 21"/>
    <w:basedOn w:val="858"/>
    <w:uiPriority w:val="0"/>
    <w:qFormat/>
    <w:pPr>
      <w:ind w:left="100" w:hanging="200"/>
    </w:pPr>
    <w:rPr>
      <w:rFonts w:ascii="Times New Roman" w:hAnsi="Times New Roman" w:eastAsia="宋体" w:cs="Times New Roman"/>
      <w:szCs w:val="21"/>
    </w:rPr>
  </w:style>
  <w:style w:type="paragraph" w:styleId="1563" w:customStyle="1">
    <w:name w:val="目录 511"/>
    <w:basedOn w:val="858"/>
    <w:next w:val="858"/>
    <w:uiPriority w:val="0"/>
    <w:semiHidden/>
    <w:qFormat/>
    <w:pPr>
      <w:ind w:left="840"/>
      <w:jc w:val="left"/>
    </w:pPr>
    <w:rPr>
      <w:rFonts w:ascii="Times New Roman" w:hAnsi="Times New Roman" w:eastAsia="宋体" w:cs="Times New Roman"/>
      <w:szCs w:val="21"/>
    </w:rPr>
  </w:style>
  <w:style w:type="paragraph" w:styleId="1564" w:customStyle="1">
    <w:name w:val="目录 311"/>
    <w:basedOn w:val="858"/>
    <w:next w:val="858"/>
    <w:uiPriority w:val="0"/>
    <w:semiHidden/>
    <w:qFormat/>
    <w:pPr>
      <w:ind w:left="420"/>
      <w:jc w:val="left"/>
    </w:pPr>
    <w:rPr>
      <w:rFonts w:ascii="Times New Roman" w:hAnsi="Times New Roman" w:eastAsia="宋体" w:cs="Times New Roman"/>
      <w:i/>
      <w:iCs/>
      <w:szCs w:val="24"/>
    </w:rPr>
  </w:style>
  <w:style w:type="paragraph" w:styleId="1565" w:customStyle="1">
    <w:name w:val="目录 811"/>
    <w:basedOn w:val="858"/>
    <w:next w:val="858"/>
    <w:uiPriority w:val="0"/>
    <w:semiHidden/>
    <w:qFormat/>
    <w:pPr>
      <w:ind w:left="1470"/>
      <w:jc w:val="left"/>
    </w:pPr>
    <w:rPr>
      <w:rFonts w:ascii="Times New Roman" w:hAnsi="Times New Roman" w:eastAsia="宋体" w:cs="Times New Roman"/>
      <w:szCs w:val="21"/>
    </w:rPr>
  </w:style>
  <w:style w:type="paragraph" w:styleId="1566" w:customStyle="1">
    <w:name w:val="日期1"/>
    <w:basedOn w:val="858"/>
    <w:next w:val="858"/>
    <w:uiPriority w:val="0"/>
    <w:qFormat/>
    <w:rPr>
      <w:rFonts w:ascii="Times New Roman" w:hAnsi="Times New Roman" w:eastAsia="宋体" w:cs="Times New Roman"/>
      <w:sz w:val="24"/>
      <w:szCs w:val="24"/>
      <w:lang w:eastAsia="en-US"/>
    </w:rPr>
  </w:style>
  <w:style w:type="paragraph" w:styleId="1567" w:customStyle="1">
    <w:name w:val="正文文本缩进 21"/>
    <w:basedOn w:val="858"/>
    <w:uiPriority w:val="0"/>
    <w:qFormat/>
    <w:pPr>
      <w:ind w:left="630" w:firstLine="645"/>
    </w:pPr>
    <w:rPr>
      <w:rFonts w:ascii="Arial" w:hAnsi="Arial" w:eastAsia="仿宋_GB2312" w:cs="Times New Roman"/>
      <w:sz w:val="32"/>
      <w:szCs w:val="32"/>
      <w:lang w:eastAsia="en-US"/>
    </w:rPr>
  </w:style>
  <w:style w:type="paragraph" w:styleId="1568" w:customStyle="1">
    <w:name w:val="批注框文本1"/>
    <w:basedOn w:val="858"/>
    <w:uiPriority w:val="0"/>
    <w:semiHidden/>
    <w:qFormat/>
    <w:rPr>
      <w:rFonts w:ascii="Times New Roman" w:hAnsi="Times New Roman" w:eastAsia="宋体" w:cs="Times New Roman"/>
      <w:sz w:val="18"/>
      <w:szCs w:val="18"/>
      <w:lang w:eastAsia="en-US"/>
    </w:rPr>
  </w:style>
  <w:style w:type="paragraph" w:styleId="1569" w:customStyle="1">
    <w:name w:val="页脚1"/>
    <w:basedOn w:val="858"/>
    <w:uiPriority w:val="0"/>
    <w:qFormat/>
    <w:pPr>
      <w:jc w:val="left"/>
      <w:tabs>
        <w:tab w:val="center" w:pos="4153" w:leader="none"/>
        <w:tab w:val="right" w:pos="8306" w:leader="none"/>
      </w:tabs>
    </w:pPr>
    <w:rPr>
      <w:rFonts w:ascii="Times New Roman" w:hAnsi="Times New Roman" w:eastAsia="宋体" w:cs="Times New Roman"/>
      <w:sz w:val="18"/>
      <w:szCs w:val="18"/>
      <w:lang w:eastAsia="en-US"/>
    </w:rPr>
  </w:style>
  <w:style w:type="paragraph" w:styleId="1570" w:customStyle="1">
    <w:name w:val="目录 1111"/>
    <w:basedOn w:val="858"/>
    <w:next w:val="85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571" w:customStyle="1">
    <w:name w:val="目录 411"/>
    <w:basedOn w:val="858"/>
    <w:next w:val="858"/>
    <w:uiPriority w:val="0"/>
    <w:semiHidden/>
    <w:qFormat/>
    <w:pPr>
      <w:ind w:left="630"/>
      <w:jc w:val="left"/>
    </w:pPr>
    <w:rPr>
      <w:rFonts w:ascii="Times New Roman" w:hAnsi="Times New Roman" w:eastAsia="宋体" w:cs="Times New Roman"/>
      <w:szCs w:val="21"/>
    </w:rPr>
  </w:style>
  <w:style w:type="paragraph" w:styleId="1572" w:customStyle="1">
    <w:name w:val="列表1"/>
    <w:basedOn w:val="858"/>
    <w:uiPriority w:val="0"/>
    <w:qFormat/>
    <w:pPr>
      <w:ind w:left="200" w:hanging="200"/>
    </w:pPr>
    <w:rPr>
      <w:rFonts w:ascii="Times New Roman" w:hAnsi="Times New Roman" w:eastAsia="宋体" w:cs="Times New Roman"/>
      <w:szCs w:val="21"/>
    </w:rPr>
  </w:style>
  <w:style w:type="paragraph" w:styleId="1573" w:customStyle="1">
    <w:name w:val="目录 611"/>
    <w:basedOn w:val="858"/>
    <w:next w:val="858"/>
    <w:uiPriority w:val="0"/>
    <w:semiHidden/>
    <w:qFormat/>
    <w:pPr>
      <w:ind w:left="1050"/>
      <w:jc w:val="left"/>
    </w:pPr>
    <w:rPr>
      <w:rFonts w:ascii="Times New Roman" w:hAnsi="Times New Roman" w:eastAsia="宋体" w:cs="Times New Roman"/>
      <w:szCs w:val="21"/>
    </w:rPr>
  </w:style>
  <w:style w:type="paragraph" w:styleId="1574" w:customStyle="1">
    <w:name w:val="正文文本缩进 31"/>
    <w:basedOn w:val="858"/>
    <w:uiPriority w:val="0"/>
    <w:qFormat/>
    <w:pPr>
      <w:ind w:left="645" w:firstLine="645"/>
    </w:pPr>
    <w:rPr>
      <w:rFonts w:ascii="Arial" w:hAnsi="Arial" w:eastAsia="仿宋_GB2312" w:cs="Times New Roman"/>
      <w:color w:val="ffff00"/>
      <w:sz w:val="32"/>
      <w:szCs w:val="32"/>
      <w:lang w:eastAsia="en-US"/>
    </w:rPr>
  </w:style>
  <w:style w:type="paragraph" w:styleId="1575" w:customStyle="1">
    <w:name w:val="图表目录1"/>
    <w:basedOn w:val="858"/>
    <w:next w:val="858"/>
    <w:uiPriority w:val="0"/>
    <w:semiHidden/>
    <w:qFormat/>
    <w:pPr>
      <w:ind w:left="840" w:hanging="420"/>
    </w:pPr>
    <w:rPr>
      <w:rFonts w:ascii="Times New Roman" w:hAnsi="Times New Roman" w:eastAsia="宋体" w:cs="Times New Roman"/>
      <w:szCs w:val="21"/>
    </w:rPr>
  </w:style>
  <w:style w:type="paragraph" w:styleId="1576" w:customStyle="1">
    <w:name w:val="目录 211"/>
    <w:basedOn w:val="858"/>
    <w:next w:val="858"/>
    <w:uiPriority w:val="0"/>
    <w:semiHidden/>
    <w:qFormat/>
    <w:pPr>
      <w:ind w:left="210"/>
      <w:jc w:val="left"/>
    </w:pPr>
    <w:rPr>
      <w:rFonts w:ascii="Times New Roman" w:hAnsi="Times New Roman" w:eastAsia="宋体" w:cs="Times New Roman"/>
      <w:smallCaps/>
      <w:szCs w:val="24"/>
    </w:rPr>
  </w:style>
  <w:style w:type="paragraph" w:styleId="1577" w:customStyle="1">
    <w:name w:val="目录 911"/>
    <w:basedOn w:val="858"/>
    <w:next w:val="858"/>
    <w:uiPriority w:val="0"/>
    <w:semiHidden/>
    <w:qFormat/>
    <w:pPr>
      <w:ind w:left="1680"/>
      <w:jc w:val="left"/>
    </w:pPr>
    <w:rPr>
      <w:rFonts w:ascii="Times New Roman" w:hAnsi="Times New Roman" w:eastAsia="宋体" w:cs="Times New Roman"/>
      <w:szCs w:val="21"/>
    </w:rPr>
  </w:style>
  <w:style w:type="paragraph" w:styleId="1578" w:customStyle="1">
    <w:name w:val="正文文本 21"/>
    <w:basedOn w:val="858"/>
    <w:uiPriority w:val="0"/>
    <w:qFormat/>
    <w:pPr>
      <w:jc w:val="center"/>
      <w:widowControl/>
    </w:pPr>
    <w:rPr>
      <w:rFonts w:ascii="楷体_GB2312" w:hAnsi="Times New Roman" w:eastAsia="楷体_GB2312" w:cs="Times New Roman"/>
      <w:sz w:val="28"/>
      <w:szCs w:val="28"/>
      <w:lang w:eastAsia="en-US"/>
    </w:rPr>
  </w:style>
  <w:style w:type="paragraph" w:styleId="1579" w:customStyle="1">
    <w:name w:val="普通(网站)1"/>
    <w:basedOn w:val="858"/>
    <w:uiPriority w:val="99"/>
    <w:qFormat/>
    <w:pPr>
      <w:jc w:val="left"/>
      <w:spacing w:before="100" w:beforeAutospacing="1" w:after="100" w:afterAutospacing="1"/>
      <w:widowControl/>
    </w:pPr>
    <w:rPr>
      <w:rFonts w:ascii="宋体" w:hAnsi="宋体" w:eastAsia="宋体" w:cs="宋体"/>
      <w:sz w:val="24"/>
      <w:szCs w:val="24"/>
    </w:rPr>
  </w:style>
  <w:style w:type="paragraph" w:styleId="1580" w:customStyle="1">
    <w:name w:val="索引 11"/>
    <w:basedOn w:val="858"/>
    <w:next w:val="858"/>
    <w:uiPriority w:val="0"/>
    <w:semiHidden/>
    <w:qFormat/>
    <w:pPr>
      <w:spacing w:line="240" w:lineRule="atLeast"/>
    </w:pPr>
    <w:rPr>
      <w:rFonts w:ascii="Times New Roman" w:hAnsi="Times New Roman" w:eastAsia="宋体" w:cs="Times New Roman"/>
      <w:b/>
      <w:bCs/>
      <w:szCs w:val="21"/>
    </w:rPr>
  </w:style>
  <w:style w:type="paragraph" w:styleId="1581" w:customStyle="1">
    <w:name w:val="批注主题1"/>
    <w:basedOn w:val="1559"/>
    <w:next w:val="1559"/>
    <w:uiPriority w:val="0"/>
    <w:semiHidden/>
    <w:qFormat/>
    <w:rPr>
      <w:b/>
      <w:bCs/>
    </w:rPr>
  </w:style>
  <w:style w:type="paragraph" w:styleId="1582" w:customStyle="1">
    <w:name w:val="正文首行缩进1"/>
    <w:basedOn w:val="858"/>
    <w:uiPriority w:val="0"/>
    <w:qFormat/>
    <w:pPr>
      <w:ind w:firstLine="200"/>
      <w:spacing w:line="360" w:lineRule="auto"/>
    </w:pPr>
    <w:rPr>
      <w:rFonts w:ascii="仿宋_GB2312" w:hAnsi="Times New Roman" w:eastAsia="仿宋_GB2312" w:cs="Times New Roman"/>
      <w:sz w:val="30"/>
      <w:szCs w:val="30"/>
      <w:lang w:eastAsia="en-US"/>
    </w:rPr>
  </w:style>
  <w:style w:type="paragraph" w:styleId="1583" w:customStyle="1">
    <w:name w:val="正文首行缩进 21"/>
    <w:basedOn w:val="1561"/>
    <w:uiPriority w:val="0"/>
    <w:qFormat/>
    <w:pPr>
      <w:ind w:firstLine="420"/>
      <w:spacing w:line="360" w:lineRule="auto"/>
    </w:pPr>
    <w:rPr>
      <w:rFonts w:ascii="宋体" w:hAnsi="宋体" w:eastAsia="宋体"/>
      <w:szCs w:val="20"/>
    </w:rPr>
  </w:style>
  <w:style w:type="character" w:styleId="1584" w:customStyle="1">
    <w:name w:val="要点1"/>
    <w:uiPriority w:val="0"/>
    <w:qFormat/>
    <w:rPr>
      <w:b/>
      <w:bCs/>
    </w:rPr>
  </w:style>
  <w:style w:type="character" w:styleId="1585" w:customStyle="1">
    <w:name w:val="页码1"/>
    <w:uiPriority w:val="0"/>
    <w:qFormat/>
  </w:style>
  <w:style w:type="character" w:styleId="1586" w:customStyle="1">
    <w:name w:val="已访问的超链接1"/>
    <w:uiPriority w:val="0"/>
    <w:qFormat/>
    <w:rPr>
      <w:color w:val="800080"/>
      <w:u w:val="single"/>
    </w:rPr>
  </w:style>
  <w:style w:type="character" w:styleId="1587" w:customStyle="1">
    <w:name w:val="HTML 打字机1"/>
    <w:uiPriority w:val="99"/>
    <w:qFormat/>
    <w:rPr>
      <w:rFonts w:ascii="宋体" w:hAnsi="宋体" w:eastAsia="宋体" w:cs="宋体"/>
      <w:sz w:val="24"/>
      <w:szCs w:val="24"/>
    </w:rPr>
  </w:style>
  <w:style w:type="character" w:styleId="1588" w:customStyle="1">
    <w:name w:val="超链接1"/>
    <w:uiPriority w:val="0"/>
    <w:qFormat/>
    <w:rPr>
      <w:color w:val="0000ff"/>
      <w:u w:val="single"/>
    </w:rPr>
  </w:style>
  <w:style w:type="character" w:styleId="1589" w:customStyle="1">
    <w:name w:val="二级目录 Char"/>
    <w:link w:val="1590"/>
    <w:uiPriority w:val="0"/>
    <w:qFormat/>
    <w:rPr>
      <w:b/>
      <w:sz w:val="30"/>
      <w:szCs w:val="28"/>
    </w:rPr>
  </w:style>
  <w:style w:type="paragraph" w:styleId="1590" w:customStyle="1">
    <w:name w:val="二级目录"/>
    <w:next w:val="858"/>
    <w:link w:val="1589"/>
    <w:uiPriority w:val="0"/>
    <w:qFormat/>
    <w:pPr>
      <w:numPr>
        <w:ilvl w:val="0"/>
        <w:numId w:val="7"/>
      </w:numPr>
      <w:tabs>
        <w:tab w:val="left" w:pos="1145" w:leader="none"/>
      </w:tabs>
      <w:outlineLvl w:val="1"/>
    </w:pPr>
    <w:rPr>
      <w:rFonts w:ascii="Times New Roman" w:hAnsi="Times New Roman" w:eastAsia="宋体" w:cs="Times New Roman"/>
      <w:b/>
      <w:sz w:val="30"/>
      <w:szCs w:val="28"/>
      <w:lang w:val="en-US" w:eastAsia="zh-CN" w:bidi="ar-SA"/>
    </w:rPr>
  </w:style>
  <w:style w:type="paragraph" w:styleId="1591" w:customStyle="1">
    <w:name w:val="Body Text(ch)"/>
    <w:basedOn w:val="858"/>
    <w:next w:val="1318"/>
    <w:uiPriority w:val="0"/>
    <w:qFormat/>
    <w:pPr>
      <w:spacing w:after="120"/>
    </w:pPr>
    <w:rPr>
      <w:rFonts w:ascii="宋体" w:hAnsi="Arial" w:eastAsia="宋体" w:cs="Times New Roman"/>
      <w:bCs/>
      <w:iCs/>
      <w:szCs w:val="24"/>
    </w:rPr>
  </w:style>
  <w:style w:type="paragraph" w:styleId="1592" w:customStyle="1">
    <w:name w:val="普通正文"/>
    <w:basedOn w:val="858"/>
    <w:uiPriority w:val="0"/>
    <w:qFormat/>
    <w:pPr>
      <w:ind w:firstLine="480"/>
      <w:jc w:val="left"/>
      <w:spacing w:before="120" w:after="120" w:line="360" w:lineRule="auto"/>
    </w:pPr>
    <w:rPr>
      <w:rFonts w:ascii="Arial" w:hAnsi="Arial" w:eastAsia="宋体" w:cs="Times New Roman"/>
      <w:sz w:val="24"/>
      <w:szCs w:val="24"/>
    </w:rPr>
  </w:style>
  <w:style w:type="paragraph" w:styleId="1593" w:customStyle="1">
    <w:name w:val="table_lines"/>
    <w:basedOn w:val="858"/>
    <w:uiPriority w:val="0"/>
    <w:qFormat/>
    <w:pPr>
      <w:jc w:val="left"/>
      <w:widowControl/>
    </w:pPr>
    <w:rPr>
      <w:rFonts w:ascii="Times New Roman" w:hAnsi="Times New Roman" w:eastAsia="宋体" w:cs="Times New Roman"/>
      <w:sz w:val="20"/>
      <w:szCs w:val="20"/>
      <w:lang w:val="de-DE" w:eastAsia="de-DE"/>
    </w:rPr>
  </w:style>
  <w:style w:type="paragraph" w:styleId="1594"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595" w:customStyle="1">
    <w:name w:val="列出段落21"/>
    <w:basedOn w:val="858"/>
    <w:uiPriority w:val="99"/>
    <w:qFormat/>
    <w:pPr>
      <w:contextualSpacing/>
      <w:ind w:left="720"/>
      <w:jc w:val="left"/>
      <w:widowControl/>
    </w:pPr>
    <w:rPr>
      <w:rFonts w:ascii="Calibri" w:hAnsi="Calibri" w:eastAsia="宋体" w:cs="Times New Roman"/>
      <w:sz w:val="24"/>
      <w:szCs w:val="24"/>
      <w:lang w:eastAsia="en-US" w:bidi="en-US"/>
    </w:rPr>
  </w:style>
  <w:style w:type="paragraph" w:styleId="1596" w:customStyle="1">
    <w:name w:val="4"/>
    <w:basedOn w:val="858"/>
    <w:next w:val="1574"/>
    <w:uiPriority w:val="0"/>
    <w:qFormat/>
    <w:pPr>
      <w:ind w:firstLine="420"/>
      <w:spacing w:line="360" w:lineRule="auto"/>
    </w:pPr>
    <w:rPr>
      <w:rFonts w:ascii="Times New Roman" w:hAnsi="Times New Roman" w:eastAsia="宋体" w:cs="Times New Roman"/>
      <w:color w:val="ff0000"/>
      <w:sz w:val="24"/>
      <w:szCs w:val="24"/>
    </w:rPr>
  </w:style>
  <w:style w:type="paragraph" w:styleId="1597" w:customStyle="1">
    <w:name w:val="普通 (Web)"/>
    <w:basedOn w:val="858"/>
    <w:uiPriority w:val="0"/>
    <w:qFormat/>
    <w:pPr>
      <w:jc w:val="left"/>
      <w:spacing w:before="100" w:beforeAutospacing="1" w:after="100" w:afterAutospacing="1"/>
      <w:widowControl/>
    </w:pPr>
    <w:rPr>
      <w:rFonts w:ascii="宋体" w:hAnsi="宋体" w:eastAsia="宋体" w:cs="Times New Roman"/>
      <w:sz w:val="24"/>
      <w:szCs w:val="24"/>
    </w:rPr>
  </w:style>
  <w:style w:type="paragraph" w:styleId="1598" w:customStyle="1">
    <w:name w:val="图标"/>
    <w:basedOn w:val="858"/>
    <w:next w:val="85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599" w:customStyle="1">
    <w:name w:val="标题3"/>
    <w:basedOn w:val="858"/>
    <w:next w:val="858"/>
    <w:uiPriority w:val="0"/>
    <w:qFormat/>
    <w:pPr>
      <w:ind w:firstLine="624"/>
      <w:spacing w:line="590" w:lineRule="atLeast"/>
    </w:pPr>
    <w:rPr>
      <w:rFonts w:ascii="方正黑体_GBK" w:hAnsi="Times New Roman" w:eastAsia="方正黑体_GBK" w:cs="Times New Roman"/>
      <w:sz w:val="32"/>
      <w:szCs w:val="32"/>
    </w:rPr>
  </w:style>
  <w:style w:type="paragraph" w:styleId="1600" w:customStyle="1">
    <w:name w:val="table_1stline"/>
    <w:basedOn w:val="858"/>
    <w:uiPriority w:val="0"/>
    <w:qFormat/>
    <w:pPr>
      <w:jc w:val="left"/>
      <w:spacing w:before="120"/>
      <w:widowControl/>
    </w:pPr>
    <w:rPr>
      <w:rFonts w:ascii="Times New Roman" w:hAnsi="Times New Roman" w:eastAsia="宋体" w:cs="Times New Roman"/>
      <w:bCs/>
      <w:sz w:val="20"/>
      <w:szCs w:val="20"/>
      <w:lang w:val="de-DE" w:eastAsia="de-DE"/>
    </w:rPr>
  </w:style>
  <w:style w:type="paragraph" w:styleId="1601" w:customStyle="1">
    <w:name w:val="修订2"/>
    <w:uiPriority w:val="99"/>
    <w:semiHidden/>
    <w:qFormat/>
    <w:rPr>
      <w:rFonts w:ascii="Times New Roman" w:hAnsi="Times New Roman" w:eastAsia="宋体" w:cs="Times New Roman"/>
      <w:sz w:val="21"/>
      <w:szCs w:val="21"/>
      <w:lang w:val="en-US" w:eastAsia="zh-CN" w:bidi="ar-SA"/>
    </w:rPr>
  </w:style>
  <w:style w:type="paragraph" w:styleId="1602" w:customStyle="1">
    <w:name w:val="目录 111"/>
    <w:basedOn w:val="858"/>
    <w:next w:val="858"/>
    <w:uiPriority w:val="39"/>
    <w:unhideWhenUsed/>
    <w:qFormat/>
    <w:pPr>
      <w:jc w:val="left"/>
      <w:spacing w:after="100" w:line="259" w:lineRule="auto"/>
      <w:widowControl/>
    </w:pPr>
    <w:rPr>
      <w:rFonts w:ascii="Calibri" w:hAnsi="Calibri" w:eastAsia="宋体" w:cs="Times New Roman"/>
      <w:sz w:val="22"/>
    </w:rPr>
  </w:style>
  <w:style w:type="table" w:styleId="1603" w:customStyle="1">
    <w:name w:val="网格型5"/>
    <w:basedOn w:val="1332"/>
    <w:uiPriority w:val="0"/>
    <w:qFormat/>
    <w:pPr>
      <w:jc w:val="both"/>
      <w:widowControl w:val="off"/>
    </w:pPr>
    <w:tblPr/>
  </w:style>
  <w:style w:type="paragraph" w:styleId="1604" w:customStyle="1">
    <w:name w:val="a0"/>
    <w:basedOn w:val="858"/>
    <w:uiPriority w:val="0"/>
    <w:qFormat/>
    <w:pPr>
      <w:jc w:val="left"/>
      <w:spacing w:before="100" w:beforeAutospacing="1" w:after="100" w:afterAutospacing="1"/>
      <w:widowControl/>
    </w:pPr>
    <w:rPr>
      <w:rFonts w:ascii="宋体" w:hAnsi="宋体" w:eastAsia="Arial" w:cs="宋体"/>
    </w:rPr>
  </w:style>
  <w:style w:type="character" w:styleId="1605" w:customStyle="1">
    <w:name w:val="NormalCharacter1"/>
    <w:uiPriority w:val="0"/>
    <w:qFormat/>
  </w:style>
  <w:style w:type="paragraph" w:styleId="1606" w:customStyle="1">
    <w:name w:val="UserStyle_0"/>
    <w:basedOn w:val="858"/>
    <w:uiPriority w:val="0"/>
    <w:qFormat/>
    <w:pPr>
      <w:ind w:left="420" w:firstLine="420"/>
      <w:spacing w:after="120"/>
      <w:widowControl/>
    </w:pPr>
    <w:rPr>
      <w:rFonts w:ascii="Times New Roman" w:hAnsi="Times New Roman" w:eastAsia="Arial" w:cs="Times New Roman"/>
      <w:szCs w:val="20"/>
    </w:rPr>
  </w:style>
  <w:style w:type="paragraph" w:styleId="1607" w:customStyle="1">
    <w:name w:val="UserStyle_87"/>
    <w:basedOn w:val="858"/>
    <w:uiPriority w:val="0"/>
    <w:qFormat/>
    <w:pPr>
      <w:ind w:firstLine="420"/>
      <w:widowControl/>
    </w:pPr>
    <w:rPr>
      <w:rFonts w:ascii="Calibri" w:hAnsi="Calibri" w:eastAsia="Arial" w:cs="Times New Roman"/>
    </w:rPr>
  </w:style>
  <w:style w:type="character" w:styleId="1608" w:customStyle="1">
    <w:name w:val="UserStyle_88"/>
    <w:uiPriority w:val="0"/>
    <w:qFormat/>
  </w:style>
  <w:style w:type="paragraph" w:styleId="1609" w:customStyle="1">
    <w:name w:val="BodyText1I21"/>
    <w:basedOn w:val="858"/>
    <w:uiPriority w:val="0"/>
    <w:qFormat/>
    <w:pPr>
      <w:ind w:left="420" w:firstLine="420"/>
      <w:spacing w:after="120"/>
    </w:pPr>
    <w:rPr>
      <w:rFonts w:ascii="Times New Roman" w:hAnsi="Times New Roman" w:eastAsia="Arial" w:cs="Times New Roman"/>
      <w:szCs w:val="20"/>
    </w:rPr>
  </w:style>
  <w:style w:type="paragraph" w:styleId="1610" w:customStyle="1">
    <w:name w:val="正文文本111"/>
    <w:basedOn w:val="858"/>
    <w:uiPriority w:val="0"/>
    <w:qFormat/>
    <w:rPr>
      <w:rFonts w:ascii="仿宋_GB2312" w:eastAsia="仿宋_GB2312"/>
      <w:sz w:val="28"/>
      <w:szCs w:val="20"/>
    </w:rPr>
  </w:style>
  <w:style w:type="paragraph" w:styleId="1611" w:customStyle="1">
    <w:name w:val="BodyText1I"/>
    <w:basedOn w:val="858"/>
    <w:uiPriority w:val="0"/>
    <w:qFormat/>
    <w:pPr>
      <w:ind w:firstLine="420"/>
      <w:spacing w:after="120" w:line="440" w:lineRule="exact"/>
      <w:widowControl/>
    </w:pPr>
    <w:rPr>
      <w:rFonts w:ascii="宋体" w:hAnsi="Times New Roman"/>
      <w:sz w:val="24"/>
      <w:szCs w:val="28"/>
    </w:rPr>
  </w:style>
  <w:style w:type="numbering" w:styleId="16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2a3ebe3b-a005-4990-9059-c463cabd8112</errorID>
      <errorWord>保持通讯畅通</errorWord>
      <group>L1_Word</group>
      <groupName>字词问题</groupName>
      <ability>L2_Typo</ability>
      <abilityName>字词错误</abilityName>
      <candidateList>
        <item>保持通信畅通</item>
      </candidateList>
      <explain/>
      <paraID>3B7FB832</paraID>
      <start>224</start>
      <end>230</end>
      <status>unmodified</status>
      <modifiedWord/>
      <trackRevisions>false</trackRevisions>
    </reviewItem>
    <reviewItem>
      <errorID>0d480703-7fa5-4baa-ad1d-77520ad6b758</errorID>
      <errorWord>号规定</errorWord>
      <group>L1_Grammar</group>
      <groupName>语法问题</groupName>
      <ability>L2_Redundancy</ability>
      <abilityName>成分冗余</abilityName>
      <candidateList>
        <item>号</item>
      </candidateList>
      <explain>句子中可能存在主语、谓语、定语等成分的赘余或重复。</explain>
      <paraID>582D4855</paraID>
      <start>107</start>
      <end>110</end>
      <status>unmodified</status>
      <modifiedWord/>
      <trackRevisions>false</trackRevisions>
    </reviewItem>
    <reviewItem>
      <errorID>04e45f18-a1a1-4621-9d36-385b67894e5e</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2BC19251</paraID>
      <start>20</start>
      <end>23</end>
      <status>unmodified</status>
      <modifiedWord/>
      <trackRevisions>false</trackRevisions>
    </reviewItem>
    <reviewItem>
      <errorID>b3cc735c-e476-4dc2-a21e-afdcabc05534</errorID>
      <errorWord>金额100万</errorWord>
      <group>L1_Word</group>
      <groupName>字词问题</groupName>
      <ability>L2_Typo</ability>
      <abilityName>字词错误</abilityName>
      <candidateList>
        <item>金额100万元</item>
      </candidateList>
      <explain/>
      <paraID>11BE347C</paraID>
      <start>74</start>
      <end>80</end>
      <status>unmodified</status>
      <modifiedWord/>
      <trackRevisions>false</trackRevisions>
    </reviewItem>
    <reviewItem>
      <errorID>b4e30ebb-4ccf-42dd-8eb2-cae054dd0634</errorID>
      <errorWord>金额500万</errorWord>
      <group>L1_Word</group>
      <groupName>字词问题</groupName>
      <ability>L2_Typo</ability>
      <abilityName>字词错误</abilityName>
      <candidateList>
        <item>金额500万元</item>
      </candidateList>
      <explain/>
      <paraID>11BE347C</paraID>
      <start>102</start>
      <end>108</end>
      <status>unmodified</status>
      <modifiedWord/>
      <trackRevisions>false</trackRevisions>
    </reviewItem>
    <reviewItem>
      <errorID>54b55fe1-c0e8-40ba-a272-8122a543c267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5121926D</paraID>
      <start>53</start>
      <end>54</end>
      <status>unmodified</status>
      <modifiedWord/>
      <trackRevisions>false</trackRevisions>
    </reviewItem>
    <reviewItem>
      <errorID>01e6ab5e-63aa-482c-a935-f8ec9e07cd08</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4532E1D3</paraID>
      <start>53</start>
      <end>54</end>
      <status>unmodified</status>
      <modifiedWord/>
      <trackRevisions>false</trackRevisions>
    </reviewItem>
    <reviewItem>
      <errorID>fe2bf84d-0293-47ad-b47d-afadfe057bb3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1B8C42D6</paraID>
      <start>38</start>
      <end>39</end>
      <status>unmodified</status>
      <modifiedWord/>
      <trackRevisions>false</trackRevisions>
    </reviewItem>
    <reviewItem>
      <errorID>aa2ca97f-dd49-4035-bb2f-59e2e24d5a79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384F4193</paraID>
      <start>0</start>
      <end>2</end>
      <status>modified</status>
      <modifiedWord>1.</modifiedWord>
      <trackRevisions>false</trackRevisions>
    </reviewItem>
    <reviewItem>
      <errorID>32d28a83-d44f-4134-9654-c81b6df34b83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836FE5B</paraID>
      <start>0</start>
      <end>2</end>
      <status>modified</status>
      <modifiedWord>2.</modifiedWord>
      <trackRevisions>false</trackRevisions>
    </reviewItem>
    <reviewItem>
      <errorID>18830eab-211c-49f1-a0fa-ccc5e166d71e</errorID>
      <errorWord>,</errorWord>
      <group>L1_Format</group>
      <groupName>格式问题</groupName>
      <ability>L2_HalfPunc_CN</ability>
      <abilityName>全半角检查</abilityName>
      <candidateList>
        <item>，</item>
      </candidateList>
      <explain>文本全半角错误。</explain>
      <paraID>45C0CE9C</paraID>
      <start>84</start>
      <end>85</end>
      <status>modified</status>
      <modifiedWord>，</modifiedWord>
      <trackRevisions>false</trackRevisions>
    </reviewItem>
    <reviewItem>
      <errorID>c31b7b3d-f42b-48ca-a612-f3e2ae3c81a5</errorID>
      <errorWord>践踏</errorWord>
      <group>L1_Word</group>
      <groupName>字词问题</groupName>
      <ability>L2_Typo</ability>
      <abilityName>字词错误</abilityName>
      <candidateList>
        <item>踩踏</item>
      </candidateList>
      <explain/>
      <paraID>1A12EEA0</paraID>
      <start>19</start>
      <end>21</end>
      <status>unmodified</status>
      <modifiedWord/>
      <trackRevisions>false</trackRevisions>
    </reviewItem>
    <reviewItem>
      <errorID>78f28c9c-ad5f-49b0-9e54-a95aad448036</errorID>
      <errorWord>装</errorWord>
      <group>L1_Word</group>
      <groupName>字词问题</groupName>
      <ability>L2_Typo</ability>
      <abilityName>字词错误</abilityName>
      <candidateList>
        <item>装在</item>
      </candidateList>
      <explain/>
      <paraID>1E41555E</paraID>
      <start>18</start>
      <end>19</end>
      <status>unmodified</status>
      <modifiedWord/>
      <trackRevisions>false</trackRevisions>
    </reviewItem>
    <reviewItem>
      <errorID>fd353c3f-c384-4092-8177-b9a05dc8ffb1</errorID>
      <errorWord>,</errorWord>
      <group>L1_Format</group>
      <groupName>格式问题</groupName>
      <ability>L2_HalfPunc_CN</ability>
      <abilityName>全半角检查</abilityName>
      <candidateList>
        <item>，</item>
      </candidateList>
      <explain>文本全半角错误。</explain>
      <paraID>4A4782D9</paraID>
      <start>46</start>
      <end>47</end>
      <status>modified</status>
      <modifiedWord>，</modifiedWord>
      <trackRevisions>false</trackRevisions>
    </reviewItem>
    <reviewItem>
      <errorID>f132d71d-543d-4ef9-8bb3-22db0d207574</errorID>
      <errorWord>,</errorWord>
      <group>L1_Format</group>
      <groupName>格式问题</groupName>
      <ability>L2_HalfPunc_CN</ability>
      <abilityName>全半角检查</abilityName>
      <candidateList>
        <item>，</item>
      </candidateList>
      <explain>文本全半角错误。</explain>
      <paraID>5FD9EA1C</paraID>
      <start>25</start>
      <end>26</end>
      <status>modified</status>
      <modifiedWord>，</modifiedWord>
      <trackRevisions>false</trackRevisions>
    </reviewItem>
    <reviewItem>
      <errorID>ffe14985-79da-400e-8c39-2b4e81434061</errorID>
      <errorWord>,</errorWord>
      <group>L1_Format</group>
      <groupName>格式问题</groupName>
      <ability>L2_HalfPunc_CN</ability>
      <abilityName>全半角检查</abilityName>
      <candidateList>
        <item>，</item>
      </candidateList>
      <explain>文本全半角错误。</explain>
      <paraID>5FD9EA1C</paraID>
      <start>52</start>
      <end>53</end>
      <status>modified</status>
      <modifiedWord>，</modifiedWord>
      <trackRevisions>false</trackRevisions>
    </reviewItem>
    <reviewItem>
      <errorID>a5de71a3-690b-43b7-a850-754a892c8c57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10078174</paraID>
      <start>0</start>
      <end>2</end>
      <status>modified</status>
      <modifiedWord>6.</modifiedWord>
      <trackRevisions>false</trackRevisions>
    </reviewItem>
    <reviewItem>
      <errorID>631f46bd-e9b0-4fac-b7e1-d04bc7786f27</errorID>
      <errorWord>牵涉到</errorWord>
      <group>L1_Word</group>
      <groupName>字词问题</groupName>
      <ability>L2_Typo</ability>
      <abilityName>字词错误</abilityName>
      <candidateList>
        <item>牵涉</item>
      </candidateList>
      <explain/>
      <paraID>23728CFA</paraID>
      <start>148</start>
      <end>151</end>
      <status>unmodified</status>
      <modifiedWord/>
      <trackRevisions>false</trackRevisions>
    </reviewItem>
    <reviewItem>
      <errorID>f87cd929-def1-494a-aca6-e2cfa9cbaa22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7A88A655</paraID>
      <start>0</start>
      <end>2</end>
      <status>modified</status>
      <modifiedWord>1.</modifiedWord>
      <trackRevisions>false</trackRevisions>
    </reviewItem>
    <reviewItem>
      <errorID>d3f7c2d2-d41b-48aa-a5b1-71fe920d4a07</errorID>
      <errorWord>织物的配</errorWord>
      <group>L1_Word</group>
      <groupName>字词问题</groupName>
      <ability>L2_Typo</ability>
      <abilityName>字词错误</abilityName>
      <candidateList>
        <item>植物的胚</item>
      </candidateList>
      <explain/>
      <paraID>7A88A655</paraID>
      <start>12</start>
      <end>16</end>
      <status>unmodified</status>
      <modifiedWord/>
      <trackRevisions>false</trackRevisions>
    </reviewItem>
    <reviewItem>
      <errorID>8c4452f5-b9f0-491e-8e1d-051b3f24dff4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13CDAE96</paraID>
      <start>0</start>
      <end>2</end>
      <status>modified</status>
      <modifiedWord>2.</modifiedWord>
      <trackRevisions>false</trackRevisions>
    </reviewItem>
    <reviewItem>
      <errorID>63370a99-6963-4603-a11f-d55069cdd155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6CE1B6A8</paraID>
      <start>0</start>
      <end>2</end>
      <status>modified</status>
      <modifiedWord>1.</modifiedWord>
      <trackRevisions>false</trackRevisions>
    </reviewItem>
    <reviewItem>
      <errorID>1e3838a8-caee-4a12-b77f-fd53984620a0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66645B00</paraID>
      <start>0</start>
      <end>2</end>
      <status>modified</status>
      <modifiedWord>2.</modifiedWord>
      <trackRevisions>false</trackRevisions>
    </reviewItem>
    <reviewItem>
      <errorID>bc79284e-2cf2-45bc-8e08-893ea82fae98</errorID>
      <errorWord>，</errorWord>
      <group>L1_Word</group>
      <groupName>字词问题</groupName>
      <ability>L2_Typo</ability>
      <abilityName>字词错误</abilityName>
      <candidateList>
        <item>，必</item>
      </candidateList>
      <explain/>
      <paraID>66645B00</paraID>
      <start>55</start>
      <end>56</end>
      <status>unmodified</status>
      <modifiedWord/>
      <trackRevisions>false</trackRevisions>
    </reviewItem>
    <reviewItem>
      <errorID>556500ef-2ca1-412b-8165-4fd66b491c70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687B6797</paraID>
      <start>0</start>
      <end>2</end>
      <status>modified</status>
      <modifiedWord>3.</modifiedWord>
      <trackRevisions>false</trackRevisions>
    </reviewItem>
    <reviewItem>
      <errorID>2c1ffdc0-c8fc-443e-8f64-743ef670900d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24565BFA</paraID>
      <start>0</start>
      <end>2</end>
      <status>modified</status>
      <modifiedWord>4.</modifiedWord>
      <trackRevisions>false</trackRevisions>
    </reviewItem>
    <reviewItem>
      <errorID>478e95e7-2d34-48eb-bb35-78a1625aee36</errorID>
      <errorWord>下午16:00</errorWord>
      <group>L1_Knowledge</group>
      <groupName>知识性问题</groupName>
      <ability>L2_Time</ability>
      <abilityName>日期时间</abilityName>
      <candidateList>
        <item>16:00</item>
      </candidateList>
      <explain>24小时制的时间，不需要强调“下午”。</explain>
      <paraID>24565BFA</paraID>
      <start>15</start>
      <end>22</end>
      <status>unmodified</status>
      <modifiedWord/>
      <trackRevisions>false</trackRevisions>
    </reviewItem>
    <reviewItem>
      <errorID>22046830-e135-41b0-aac7-1bd9a19944be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77255C74</paraID>
      <start>0</start>
      <end>2</end>
      <status>modified</status>
      <modifiedWord>5.</modifiedWord>
      <trackRevisions>false</trackRevisions>
    </reviewItem>
    <reviewItem>
      <errorID>f65bc5f3-e387-4c38-b376-78a1589984dd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672A0B6F</paraID>
      <start>0</start>
      <end>2</end>
      <status>modified</status>
      <modifiedWord>6.</modifiedWord>
      <trackRevisions>false</trackRevisions>
    </reviewItem>
    <reviewItem>
      <errorID>4cc6d977-70ba-43a0-bdb1-376be596f4b5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312FB4C4</paraID>
      <start>0</start>
      <end>2</end>
      <status>modified</status>
      <modifiedWord>7.</modifiedWord>
      <trackRevisions>false</trackRevisions>
    </reviewItem>
    <reviewItem>
      <errorID>517705d2-e82d-491e-9503-71a3f01d8314</errorID>
      <errorWord>(</errorWord>
      <group>L1_Format</group>
      <groupName>格式问题</groupName>
      <ability>L2_HalfPunc_CN</ability>
      <abilityName>全半角检查</abilityName>
      <candidateList>
        <item>（</item>
      </candidateList>
      <explain>文本全半角错误。</explain>
      <paraID>312FB4C4</paraID>
      <start>43</start>
      <end>44</end>
      <status>modified</status>
      <modifiedWord>（</modifiedWord>
      <trackRevisions>false</trackRevisions>
    </reviewItem>
    <reviewItem>
      <errorID>89c84c0a-c76a-4c83-81e2-a9ebb8a7e314</errorID>
      <errorWord>)</errorWord>
      <group>L1_Format</group>
      <groupName>格式问题</groupName>
      <ability>L2_HalfPunc_CN</ability>
      <abilityName>全半角检查</abilityName>
      <candidateList>
        <item>）</item>
      </candidateList>
      <explain>文本全半角错误。</explain>
      <paraID>312FB4C4</paraID>
      <start>49</start>
      <end>50</end>
      <status>modified</status>
      <modifiedWord>）</modifiedWord>
      <trackRevisions>false</trackRevisions>
    </reviewItem>
    <reviewItem>
      <errorID>83d4f0f4-6d80-436e-a2f7-ed82d26d0302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58114A49</paraID>
      <start>0</start>
      <end>2</end>
      <status>modified</status>
      <modifiedWord>8.</modifiedWord>
      <trackRevisions>false</trackRevisions>
    </reviewItem>
    <reviewItem>
      <errorID>c968ac0f-1d64-428a-91b4-1317a7f7b865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1987D873</paraID>
      <start>0</start>
      <end>2</end>
      <status>modified</status>
      <modifiedWord>9.</modifiedWord>
      <trackRevisions>false</trackRevisions>
    </reviewItem>
    <reviewItem>
      <errorID>d4ed8a23-79df-4115-ae5a-6f93a58190a5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7C7E132E</paraID>
      <start>0</start>
      <end>3</end>
      <status>modified</status>
      <modifiedWord>10.</modifiedWord>
      <trackRevisions>false</trackRevisions>
    </reviewItem>
    <reviewItem>
      <errorID>a10ba640-405d-4b06-bd9f-28f42400750a</errorID>
      <errorWord>方</errorWord>
      <group>L1_Word</group>
      <groupName>字词问题</groupName>
      <ability>L2_Typo</ability>
      <abilityName>字词错误</abilityName>
      <candidateList>
        <item>方在</item>
      </candidateList>
      <explain/>
      <paraID>7C7E132E</paraID>
      <start>4</start>
      <end>5</end>
      <status>unmodified</status>
      <modifiedWord/>
      <trackRevisions>false</trackRevisions>
    </reviewItem>
    <reviewItem>
      <errorID>940901a4-8383-4fc1-89d0-bc5eb49e93ad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6E30A6BE</paraID>
      <start>0</start>
      <end>3</end>
      <status>modified</status>
      <modifiedWord>11.</modifiedWord>
      <trackRevisions>false</trackRevisions>
    </reviewItem>
    <reviewItem>
      <errorID>b8bf5c3a-20a7-49e1-923e-c5b28f4ed961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508E43B0</paraID>
      <start>0</start>
      <end>2</end>
      <status>modified</status>
      <modifiedWord>1.</modifiedWord>
      <trackRevisions>false</trackRevisions>
    </reviewItem>
    <reviewItem>
      <errorID>10216f3f-89e1-4b4d-9ad5-9670b5a6d949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3197E53D</paraID>
      <start>0</start>
      <end>2</end>
      <status>modified</status>
      <modifiedWord>2.</modifiedWord>
      <trackRevisions>false</trackRevisions>
    </reviewItem>
    <reviewItem>
      <errorID>185c3252-5dd5-49d7-ba16-c26b6c57ef8c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79D046D2</paraID>
      <start>0</start>
      <end>2</end>
      <status>modified</status>
      <modifiedWord>3.</modifiedWord>
      <trackRevisions>false</trackRevisions>
    </reviewItem>
    <reviewItem>
      <errorID>6ab6ab79-037c-49a2-94b3-5771f05852e0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6D9825DE</paraID>
      <start>0</start>
      <end>2</end>
      <status>modified</status>
      <modifiedWord>4.</modifiedWord>
      <trackRevisions>false</trackRevisions>
    </reviewItem>
    <reviewItem>
      <errorID>978e8795-eb13-490f-8b75-e312997e4628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10A118AC</paraID>
      <start>0</start>
      <end>2</end>
      <status>modified</status>
      <modifiedWord>1.</modifiedWord>
      <trackRevisions>false</trackRevisions>
    </reviewItem>
    <reviewItem>
      <errorID>9fccc629-88e9-4e65-b5b2-ba844a11f4e2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7751F9C7</paraID>
      <start>0</start>
      <end>2</end>
      <status>modified</status>
      <modifiedWord>2.</modifiedWord>
      <trackRevisions>false</trackRevisions>
    </reviewItem>
    <reviewItem>
      <errorID>715f9dfc-bc3d-4558-b0f2-dbad97bd0a8f</errorID>
      <errorWord>肆份</errorWord>
      <group>L1_Word</group>
      <groupName>字词问题</groupName>
      <ability>L2_Typo</ability>
      <abilityName>字词错误</abilityName>
      <candidateList>
        <item>四份</item>
      </candidateList>
      <explain>存在发音相同字词的误用。</explain>
      <paraID>7751F9C7</paraID>
      <start>6</start>
      <end>8</end>
      <status>unmodified</status>
      <modifiedWord/>
      <trackRevisions>false</trackRevisions>
    </reviewItem>
    <reviewItem>
      <errorID>a792b719-6ef5-470c-aecd-259eec655edc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53429AEB</paraID>
      <start>0</start>
      <end>2</end>
      <status>modified</status>
      <modifiedWord>3.</modifiedWord>
      <trackRevisions>false</trackRevisions>
    </reviewItem>
    <reviewItem>
      <errorID>31b51020-6998-4451-b469-077dbf3663bf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77A31AB7</paraID>
      <start>0</start>
      <end>2</end>
      <status>modified</status>
      <modifiedWord>4.</modifiedWord>
      <trackRevisions>false</trackRevisions>
    </reviewItem>
    <reviewItem>
      <errorID>333c180d-bf90-47ed-9fad-13c812be0c1e</errorID>
      <errorWord>言行举止</errorWord>
      <group>L1_Word</group>
      <groupName>字词问题</groupName>
      <ability>L2_Typo</ability>
      <abilityName>字词错误</abilityName>
      <candidateList>
        <item>言谈举止</item>
      </candidateList>
      <explain>人的言语、举动、行为。</explain>
      <paraID> 849104D</paraID>
      <start>54</start>
      <end>58</end>
      <status>unmodified</status>
      <modifiedWord/>
      <trackRevisions>false</trackRevisions>
    </reviewItem>
    <reviewItem>
      <errorID>6d7247c1-5bcb-4fa0-a147-39eca6f5e7c6</errorID>
      <errorWord>、</errorWord>
      <group>L1_Punc</group>
      <groupName>标点问题</groupName>
      <ability>L2_Punc_CN</ability>
      <abilityName>标点符号检查</abilityName>
      <candidateList>
        <item>.</item>
      </candidateList>
      <explain/>
      <paraID>60281262</paraID>
      <start>1</start>
      <end>2</end>
      <status>unmodified</status>
      <modifiedWord/>
      <trackRevisions>false</trackRevisions>
    </reviewItem>
    <reviewItem>
      <errorID>c6f60219-9c3f-4696-8f3e-8990b593676f</errorID>
      <errorWord>、</errorWord>
      <group>L1_Punc</group>
      <groupName>标点问题</groupName>
      <ability>L2_Punc_CN</ability>
      <abilityName>标点符号检查</abilityName>
      <candidateList>
        <item>.</item>
      </candidateList>
      <explain/>
      <paraID>57A18DA0</paraID>
      <start>1</start>
      <end>2</end>
      <status>unmodified</status>
      <modifiedWord/>
      <trackRevisions>false</trackRevisions>
    </reviewItem>
    <reviewItem>
      <errorID>14eaedf3-341e-4329-aa75-6fa901006101</errorID>
      <errorWord>、</errorWord>
      <group>L1_Punc</group>
      <groupName>标点问题</groupName>
      <ability>L2_Punc_CN</ability>
      <abilityName>标点符号检查</abilityName>
      <candidateList>
        <item>.</item>
      </candidateList>
      <explain/>
      <paraID>523B5583</paraID>
      <start>1</start>
      <end>2</end>
      <status>unmodified</status>
      <modifiedWord/>
      <trackRevisions>false</trackRevisions>
    </reviewItem>
    <reviewItem>
      <errorID>2c535009-b7d6-416e-b759-ef0f88c7fe05</errorID>
      <errorWord>、</errorWord>
      <group>L1_Punc</group>
      <groupName>标点问题</groupName>
      <ability>L2_Punc_CN</ability>
      <abilityName>标点符号检查</abilityName>
      <candidateList>
        <item>.</item>
      </candidateList>
      <explain/>
      <paraID> D439E5B</paraID>
      <start>1</start>
      <end>2</end>
      <status>unmodified</status>
      <modifiedWord/>
      <trackRevisions>false</trackRevisions>
    </reviewItem>
    <reviewItem>
      <errorID>e3424278-1b58-4862-933c-04758586947b</errorID>
      <errorWord>、</errorWord>
      <group>L1_Punc</group>
      <groupName>标点问题</groupName>
      <ability>L2_Punc_CN</ability>
      <abilityName>标点符号检查</abilityName>
      <candidateList>
        <item>.</item>
      </candidateList>
      <explain/>
      <paraID>2824580F</paraID>
      <start>1</start>
      <end>2</end>
      <status>unmodified</status>
      <modifiedWord/>
      <trackRevisions>false</trackRevisions>
    </reviewItem>
    <reviewItem>
      <errorID>8f3a37ca-e040-4740-861d-9291d95dfa25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60E55E9C</paraID>
      <start>0</start>
      <end>2</end>
      <status>modified</status>
      <modifiedWord>1.</modifiedWord>
      <trackRevisions>false</trackRevisions>
    </reviewItem>
    <reviewItem>
      <errorID>fcd1bc2e-aab6-4560-a12a-9fbac647121f</errorID>
      <errorWord>,</errorWord>
      <group>L1_Format</group>
      <groupName>格式问题</groupName>
      <ability>L2_HalfPunc_CN</ability>
      <abilityName>全半角检查</abilityName>
      <candidateList>
        <item>，</item>
      </candidateList>
      <explain>文本全半角错误。</explain>
      <paraID> 8008904</paraID>
      <start>82</start>
      <end>83</end>
      <status>modified</status>
      <modifiedWord>，</modifiedWord>
      <trackRevisions>false</trackRevisions>
    </reviewItem>
    <reviewItem>
      <errorID>80cef09f-2952-4d15-97ad-468b4255bfdd</errorID>
      <errorWord>践踏</errorWord>
      <group>L1_Word</group>
      <groupName>字词问题</groupName>
      <ability>L2_Typo</ability>
      <abilityName>字词错误</abilityName>
      <candidateList>
        <item>踩踏</item>
      </candidateList>
      <explain/>
      <paraID> 7B13DA0</paraID>
      <start>22</start>
      <end>24</end>
      <status>unmodified</status>
      <modifiedWord/>
      <trackRevisions>false</trackRevisions>
    </reviewItem>
    <reviewItem>
      <errorID>ef845274-2e90-4d07-ba14-9e9c9ce26d6d</errorID>
      <errorWord>装</errorWord>
      <group>L1_Word</group>
      <groupName>字词问题</groupName>
      <ability>L2_Typo</ability>
      <abilityName>字词错误</abilityName>
      <candidateList>
        <item>装在</item>
      </candidateList>
      <explain/>
      <paraID>4A7EE84A</paraID>
      <start>19</start>
      <end>20</end>
      <status>unmodified</status>
      <modifiedWord/>
      <trackRevisions>false</trackRevisions>
    </reviewItem>
    <reviewItem>
      <errorID>4624de90-5e08-4777-95c4-f925f9dc93ac</errorID>
      <errorWord>,</errorWord>
      <group>L1_Format</group>
      <groupName>格式问题</groupName>
      <ability>L2_HalfPunc_CN</ability>
      <abilityName>全半角检查</abilityName>
      <candidateList>
        <item>，</item>
      </candidateList>
      <explain>文本全半角错误。</explain>
      <paraID>4C457F2A</paraID>
      <start>50</start>
      <end>51</end>
      <status>modified</status>
      <modifiedWord>，</modifiedWord>
      <trackRevisions>false</trackRevisions>
    </reviewItem>
    <reviewItem>
      <errorID>4e1c981b-8d50-43e9-bba4-26e872656e57</errorID>
      <errorWord>的</errorWord>
      <group>L1_Word</group>
      <groupName>字词问题</groupName>
      <ability>L2_Typo</ability>
      <abilityName>字词错误</abilityName>
      <candidateList>
        <item>的清</item>
      </candidateList>
      <explain/>
      <paraID> B2B3BE4</paraID>
      <start>17</start>
      <end>18</end>
      <status>unmodified</status>
      <modifiedWord/>
      <trackRevisions>false</trackRevisions>
    </reviewItem>
    <reviewItem>
      <errorID>68548cc4-29c5-4faf-83fb-8dd3ccd0ba2f</errorID>
      <errorWord>致病微生物</errorWord>
      <group>L1_Knowledge</group>
      <groupName>知识性问题</groupName>
      <ability>L2_Term</ability>
      <abilityName>专业术语</abilityName>
      <candidateList>
        <item>致病性微生物</item>
      </candidateList>
      <explain>医学名词[致病微生物]为不规范表述或旧称，其规范书面表述为[致病性微生物]。</explain>
      <paraID>2D8E3CEF</paraID>
      <start>62</start>
      <end>67</end>
      <status>unmodified</status>
      <modifiedWord/>
      <trackRevisions>false</trackRevisions>
    </reviewItem>
    <reviewItem>
      <errorID>683b8559-e400-409b-b032-5b2373e3bb07</errorID>
      <errorWord>致病微生物</errorWord>
      <group>L1_Knowledge</group>
      <groupName>知识性问题</groupName>
      <ability>L2_Term</ability>
      <abilityName>专业术语</abilityName>
      <candidateList>
        <item>致病性微生物</item>
      </candidateList>
      <explain>医学名词[致病微生物]为不规范表述或旧称，其规范书面表述为[致病性微生物]。</explain>
      <paraID>2BFBFA9F</paraID>
      <start>61</start>
      <end>66</end>
      <status>unmodified</status>
      <modifiedWord/>
      <trackRevisions>false</trackRevisions>
    </reviewItem>
    <reviewItem>
      <errorID>939a2d98-55ae-4b8c-9c16-cd3f98dc63e0</errorID>
      <errorWord>至少2次市级及以上</errorWord>
      <group>L1_Grammar</group>
      <groupName>语法问题</groupName>
      <ability>L2_Grammar</ability>
      <abilityName>语法错误</abilityName>
      <candidateList>
        <item>至少2次市级及</item>
      </candidateList>
      <explain>该表达中的“至少2次市级及以上”存在语义重复。</explain>
      <paraID>2BFBFA9F</paraID>
      <start>72</start>
      <end>81</end>
      <status>unmodified</status>
      <modifiedWord/>
      <trackRevisions>false</trackRevisions>
    </reviewItem>
    <reviewItem>
      <errorID>0170568b-6909-49f2-8331-b0a352bc7add</errorID>
      <errorWord>,</errorWord>
      <group>L1_Format</group>
      <groupName>格式问题</groupName>
      <ability>L2_HalfPunc_CN</ability>
      <abilityName>全半角检查</abilityName>
      <candidateList>
        <item>，</item>
      </candidateList>
      <explain>文本全半角错误。</explain>
      <paraID>2068E20B</paraID>
      <start>28</start>
      <end>29</end>
      <status>modified</status>
      <modifiedWord>，</modifiedWord>
      <trackRevisions>false</trackRevisions>
    </reviewItem>
    <reviewItem>
      <errorID>c9efd1bb-6b55-4f01-9531-79653a2b0ea2</errorID>
      <errorWord>,</errorWord>
      <group>L1_Format</group>
      <groupName>格式问题</groupName>
      <ability>L2_HalfPunc_CN</ability>
      <abilityName>全半角检查</abilityName>
      <candidateList>
        <item>，</item>
      </candidateList>
      <explain>文本全半角错误。</explain>
      <paraID>2068E20B</paraID>
      <start>55</start>
      <end>56</end>
      <status>modified</status>
      <modifiedWord>，</modifiedWord>
      <trackRevisions>false</trackRevisions>
    </reviewItem>
    <reviewItem>
      <errorID>03972320-e01e-4d6f-9f42-fcedc1c761d9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67AC46D5</paraID>
      <start>0</start>
      <end>2</end>
      <status>unmodified</status>
      <modifiedWord/>
      <trackRevisions>false</trackRevisions>
    </reviewItem>
    <reviewItem>
      <errorID>a23fd47f-fe08-478e-9ec5-38b18be04bf3</errorID>
      <errorWord>、</errorWord>
      <group>L1_Punc</group>
      <groupName>标点问题</groupName>
      <ability>L2_Punc_CN</ability>
      <abilityName>标点符号检查</abilityName>
      <candidateList>
        <item>.</item>
      </candidateList>
      <explain/>
      <paraID>60FD357E</paraID>
      <start>1</start>
      <end>2</end>
      <status>unmodified</status>
      <modifiedWord/>
      <trackRevisions>false</trackRevisions>
    </reviewItem>
    <reviewItem>
      <errorID>370a3b41-fa02-406d-b531-9bb7e1aa70c2</errorID>
      <errorWord>、</errorWord>
      <group>L1_Punc</group>
      <groupName>标点问题</groupName>
      <ability>L2_Punc_CN</ability>
      <abilityName>标点符号检查</abilityName>
      <candidateList>
        <item>.</item>
      </candidateList>
      <explain/>
      <paraID>492F6009</paraID>
      <start>1</start>
      <end>2</end>
      <status>unmodified</status>
      <modifiedWord/>
      <trackRevisions>false</trackRevisions>
    </reviewItem>
    <reviewItem>
      <errorID>fd96cd04-9378-44af-bea5-092865a6f2e9</errorID>
      <errorWord>、</errorWord>
      <group>L1_Punc</group>
      <groupName>标点问题</groupName>
      <ability>L2_Punc_CN</ability>
      <abilityName>标点符号检查</abilityName>
      <candidateList>
        <item>.</item>
      </candidateList>
      <explain/>
      <paraID>7E2EA546</paraID>
      <start>1</start>
      <end>2</end>
      <status>unmodified</status>
      <modifiedWord/>
      <trackRevisions>false</trackRevisions>
    </reviewItem>
    <reviewItem>
      <errorID>28a84e86-27b0-4950-9d48-3e036789f5fe</errorID>
      <errorWord>、</errorWord>
      <group>L1_Punc</group>
      <groupName>标点问题</groupName>
      <ability>L2_Punc_CN</ability>
      <abilityName>标点符号检查</abilityName>
      <candidateList>
        <item>.</item>
      </candidateList>
      <explain/>
      <paraID>45342F23</paraID>
      <start>1</start>
      <end>2</end>
      <status>unmodified</status>
      <modifiedWord/>
      <trackRevisions>false</trackRevisions>
    </reviewItem>
    <reviewItem>
      <errorID>0ac5cd54-5cef-45fd-8f2d-2a1ca6b27f42</errorID>
      <errorWord>、</errorWord>
      <group>L1_Punc</group>
      <groupName>标点问题</groupName>
      <ability>L2_Punc_CN</ability>
      <abilityName>标点符号检查</abilityName>
      <candidateList>
        <item>.</item>
      </candidateList>
      <explain/>
      <paraID>27C73599</paraID>
      <start>1</start>
      <end>2</end>
      <status>unmodified</status>
      <modifiedWord/>
      <trackRevisions>false</trackRevisions>
    </reviewItem>
    <reviewItem>
      <errorID>d16188ca-17ba-41a0-9ea0-93d55eb2f8ca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7A796DDF</paraID>
      <start>0</start>
      <end>2</end>
      <status>modified</status>
      <modifiedWord>1.</modifiedWord>
      <trackRevisions>false</trackRevisions>
    </reviewItem>
    <reviewItem>
      <errorID>8b887a19-939c-4fd8-aad8-78efa1997148</errorID>
      <errorWord>言行举止</errorWord>
      <group>L1_Word</group>
      <groupName>字词问题</groupName>
      <ability>L2_Typo</ability>
      <abilityName>字词错误</abilityName>
      <candidateList>
        <item>言谈举止</item>
      </candidateList>
      <explain>人的言语、举动、行为。</explain>
      <paraID>3CA30A3D</paraID>
      <start>54</start>
      <end>58</end>
      <status>unmodified</status>
      <modifiedWord/>
      <trackRevisions>false</trackRevisions>
    </reviewItem>
    <reviewItem>
      <errorID>34047001-d9fd-4284-ba0c-a630f9b05596</errorID>
      <errorWord>件</errorWord>
      <group>L1_Word</group>
      <groupName>字词问题</groupName>
      <ability>L2_Typo</ability>
      <abilityName>字词错误</abilityName>
      <candidateList>
        <item>件中</item>
      </candidateList>
      <explain/>
      <paraID>5EE01EC1</paraID>
      <start>103</start>
      <end>104</end>
      <status>unmodified</status>
      <modifiedWord/>
      <trackRevisions>false</trackRevisions>
    </reviewItem>
    <reviewItem>
      <errorID>f533e0f9-b0e9-4b64-9e49-04e61c1563d3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288B51B0</paraID>
      <start>116</start>
      <end>119</end>
      <status>unmodified</status>
      <modifiedWord/>
      <trackRevisions>false</trackRevisions>
    </reviewItem>
    <reviewItem>
      <errorID>e7839226-bc04-46f5-ae3d-0f4825d8c5fc</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288B51B0</paraID>
      <start>121</start>
      <end>124</end>
      <status>unmodified</status>
      <modifiedWord/>
      <trackRevisions>false</trackRevisions>
    </reviewItem>
    <reviewItem>
      <errorID>15866f63-5d7e-42eb-9310-017c958d9a26</errorID>
      <errorWord>如是</errorWord>
      <group>L1_Word</group>
      <groupName>字词问题</groupName>
      <ability>L2_Typo</ability>
      <abilityName>字词错误</abilityName>
      <candidateList>
        <item>如</item>
      </candidateList>
      <explain/>
      <paraID>6F31003E</paraID>
      <start>39</start>
      <end>41</end>
      <status>unmodified</status>
      <modifiedWord/>
      <trackRevisions>false</trackRevisions>
    </reviewItem>
    <reviewItem>
      <errorID>8832d3a0-b464-4a53-af8b-89d4bb0c1b34</errorID>
      <errorWord>、</errorWord>
      <group>L1_Punc</group>
      <groupName>标点问题</groupName>
      <ability>L2_Punc_CN</ability>
      <abilityName>标点符号检查</abilityName>
      <candidateList>
        <item>.</item>
      </candidateList>
      <explain/>
      <paraID>39988238</paraID>
      <start>1</start>
      <end>2</end>
      <status>unmodified</status>
      <modifiedWord/>
      <trackRevisions>false</trackRevisions>
    </reviewItem>
    <reviewItem>
      <errorID>3ddd807f-630d-46d0-b459-05f84bf2583f</errorID>
      <errorWord>、</errorWord>
      <group>L1_Punc</group>
      <groupName>标点问题</groupName>
      <ability>L2_Punc_CN</ability>
      <abilityName>标点符号检查</abilityName>
      <candidateList>
        <item>.</item>
      </candidateList>
      <explain/>
      <paraID>302307A0</paraID>
      <start>1</start>
      <end>2</end>
      <status>unmodified</status>
      <modifiedWord/>
      <trackRevisions>false</trackRevisions>
    </reviewItem>
    <reviewItem>
      <errorID>40d4201e-204c-4f25-a415-b0b716921736</errorID>
      <errorWord>、</errorWord>
      <group>L1_Punc</group>
      <groupName>标点问题</groupName>
      <ability>L2_Punc_CN</ability>
      <abilityName>标点符号检查</abilityName>
      <candidateList>
        <item>.</item>
      </candidateList>
      <explain/>
      <paraID>6C418ADA</paraID>
      <start>1</start>
      <end>2</end>
      <status>unmodified</status>
      <modifiedWord/>
      <trackRevisions>false</trackRevisions>
    </reviewItem>
    <reviewItem>
      <errorID>8d47969c-ad6a-4e7a-9b27-3223cb9248cf</errorID>
      <errorWord>、</errorWord>
      <group>L1_Punc</group>
      <groupName>标点问题</groupName>
      <ability>L2_Punc_CN</ability>
      <abilityName>标点符号检查</abilityName>
      <candidateList>
        <item>.</item>
      </candidateList>
      <explain/>
      <paraID>305F2919</paraID>
      <start>1</start>
      <end>2</end>
      <status>unmodified</status>
      <modifiedWord/>
      <trackRevisions>false</trackRevisions>
    </reviewItem>
    <reviewItem>
      <errorID>48ac9de3-b9fe-4e6c-9bf5-02502d384410</errorID>
      <errorWord>、</errorWord>
      <group>L1_Punc</group>
      <groupName>标点问题</groupName>
      <ability>L2_Punc_CN</ability>
      <abilityName>标点符号检查</abilityName>
      <candidateList>
        <item>.</item>
      </candidateList>
      <explain/>
      <paraID>62ACE8BF</paraID>
      <start>1</start>
      <end>2</end>
      <status>unmodified</status>
      <modifiedWord/>
      <trackRevisions>false</trackRevisions>
    </reviewItem>
    <reviewItem>
      <errorID>5518bb13-061b-47cc-b679-0472af86dfc0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10FED1E6</paraID>
      <start>0</start>
      <end>2</end>
      <status>modified</status>
      <modifiedWord>1.</modifiedWord>
      <trackRevisions>false</trackRevisions>
    </reviewItem>
    <reviewItem>
      <errorID>4671b8fa-c2fe-4de8-b7ce-67bec3e4eafa</errorID>
      <errorWord>、</errorWord>
      <group>L1_Punc</group>
      <groupName>标点问题</groupName>
      <ability>L2_Punc_CN</ability>
      <abilityName>标点符号检查</abilityName>
      <candidateList/>
      <explain/>
      <paraID>14645F56</paraID>
      <start>0</start>
      <end>1</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ops>
  <customShpExts>
    <customShpInfo spid="_x0000_s2053"/>
    <customShpInfo spid="_x0000_s2052"/>
    <customShpInfo spid="_x0000_s2051"/>
    <customShpInfo spid="_x0000_s2050"/>
    <customShpInfo spid="_x0000_s3082"/>
  </customShpExts>
</s:customData>
</file>

<file path=customXml/itemProps1.xml><?xml version="1.0" encoding="utf-8"?>
<ds:datastoreItem xmlns:ds="http://schemas.openxmlformats.org/officeDocument/2006/customXml" ds:itemID="{22B20B81-8E91-43EC-A35D-CFBDE3D87042}"/>
</file>

<file path=customXml/itemProps2.xml><?xml version="1.0" encoding="utf-8"?>
<ds:datastoreItem xmlns:ds="http://schemas.openxmlformats.org/officeDocument/2006/customXml" ds:itemID="{E85693E9-5B54-48F9-A832-D9109FF25044}"/>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许居磊</cp:lastModifiedBy>
  <cp:revision>1000</cp:revision>
  <dcterms:created xsi:type="dcterms:W3CDTF">2023-09-08T10:08:00Z</dcterms:created>
  <dcterms:modified xsi:type="dcterms:W3CDTF">2026-06-30T05:23:31Z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5E14A0D1276146C382969D27F3439A40_13</vt:lpwstr>
  </property>
  <property fmtid="{D5CDD505-2E9C-101B-9397-08002B2CF9AE}" pid="4" name="KSOTemplateDocerSaveRecord">
    <vt:lpwstr>eyJoZGlkIjoiYWM5YjhkMDk1NDZjMzA1OTM1NGJmOGJkOTc5MzU5NGUiLCJ1c2VySWQiOiIxMzM0NDQ5MDU0In0=</vt:lpwstr>
  </property>
</Properties>
</file>